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 xml:space="preserve">Standardized test scores: </w:t>
            </w:r>
            <w:r>
              <w:rPr>
                <w:i/>
                <w:iCs/>
                <w:color w:val="000000" w:themeColor="text1"/>
              </w:rPr>
              <w:t xml:space="preserve">individuals with higher test scores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 xml:space="preserve">Earnings = b0 + b1Education_i + b2Scores_i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 xml:space="preserve">Test scores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Positive correlation between educational attainment and 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the effect of educational attainment would be positive, and </w:t>
            </w:r>
            <w:r w:rsidRPr="00906BD3">
              <w:rPr>
                <w:i/>
                <w:iCs/>
                <w:color w:val="000000" w:themeColor="text1"/>
                <w:u w:val="single"/>
              </w:rPr>
              <w:t>bias is positive</w:t>
            </w:r>
            <w:r>
              <w:rPr>
                <w:i/>
                <w:iCs/>
                <w:color w:val="000000" w:themeColor="text1"/>
              </w:rPr>
              <w:t xml:space="preserve">, omitting standardized test scores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 xml:space="preserve">​(0)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468D43FD" w14:textId="06A83297" w:rsidR="003456C6" w:rsidRPr="00854CAA" w:rsidRDefault="00854CAA" w:rsidP="00335E47">
            <w:pPr>
              <w:rPr>
                <w:rFonts w:eastAsiaTheme="minorEastAsia"/>
                <w:i/>
              </w:rPr>
            </w:pPr>
            <w:r>
              <w:rPr>
                <w:rFonts w:eastAsiaTheme="minorEastAsia"/>
                <w:i/>
              </w:rPr>
              <w:t xml:space="preserve">The </w:t>
            </w:r>
            <w:r w:rsidR="00095EE4">
              <w:rPr>
                <w:rFonts w:eastAsiaTheme="minorEastAsia"/>
                <w:i/>
              </w:rPr>
              <w:t>W</w:t>
            </w:r>
            <w:r>
              <w:rPr>
                <w:rFonts w:eastAsiaTheme="minorEastAsia"/>
                <w:i/>
              </w:rPr>
              <w:t>ald estimator computes the return to education as the ratio of difference in earnings by quarter of birth to difference in years of education by quarter of birth</w:t>
            </w:r>
            <w:r w:rsidR="00095EE4">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 xml:space="preserve"> Earnings </m:t>
                  </m:r>
                </m:num>
                <m:den>
                  <m:r>
                    <w:rPr>
                      <w:rFonts w:ascii="Cambria Math" w:eastAsiaTheme="minorEastAsia" w:hAnsi="Cambria Math"/>
                      <w:i/>
                    </w:rPr>
                    <w:sym w:font="Symbol" w:char="F044"/>
                  </m:r>
                  <m:r>
                    <w:rPr>
                      <w:rFonts w:ascii="Cambria Math" w:eastAsiaTheme="minorEastAsia" w:hAnsi="Cambria Math"/>
                    </w:rPr>
                    <m:t xml:space="preserve"> Education</m:t>
                  </m:r>
                </m:den>
              </m:f>
            </m:oMath>
            <w:r w:rsidR="00095EE4">
              <w:rPr>
                <w:rFonts w:eastAsiaTheme="minorEastAsia"/>
                <w:i/>
              </w:rPr>
              <w:t xml:space="preserve">. </w:t>
            </w:r>
            <w:r w:rsidRPr="00854CAA">
              <w:rPr>
                <w:rFonts w:eastAsiaTheme="minorEastAsia"/>
                <w:i/>
              </w:rPr>
              <w:t xml:space="preserve">Intuitively, the Wald estimator captures how changes in education (measured by quarter of birth) impact changes in earnings, holding other factors constant. </w:t>
            </w:r>
          </w:p>
          <w:p w14:paraId="3A2AC9B6" w14:textId="7B2DC5C8" w:rsidR="00095EE4" w:rsidRDefault="00854CAA" w:rsidP="00335E47">
            <w:pPr>
              <w:rPr>
                <w:i/>
              </w:rPr>
            </w:pPr>
            <w:r>
              <w:rPr>
                <w:i/>
              </w:rPr>
              <w:lastRenderedPageBreak/>
              <w:t xml:space="preserve">The results are very similar to the OLS estimates, </w:t>
            </w:r>
            <w:r w:rsidR="00095EE4">
              <w:rPr>
                <w:i/>
              </w:rPr>
              <w:t>and the Wald estimator presents consistent estimates since unobserved earnings determinants like</w:t>
            </w:r>
            <w:r w:rsidRPr="00854CAA">
              <w:rPr>
                <w:i/>
              </w:rPr>
              <w:t xml:space="preserve"> innate ability or family background</w:t>
            </w:r>
            <w:r>
              <w:rPr>
                <w:i/>
              </w:rPr>
              <w:t xml:space="preserve"> are likely to be uniformly distributed across people </w:t>
            </w:r>
            <w:r w:rsidR="00095EE4">
              <w:rPr>
                <w:i/>
              </w:rPr>
              <w:t xml:space="preserve">regardless of which day of the year they were born. </w:t>
            </w:r>
          </w:p>
          <w:p w14:paraId="768EAC6A" w14:textId="397A12F8" w:rsidR="00095EE4" w:rsidRPr="00DF4F27" w:rsidRDefault="00095EE4" w:rsidP="00335E47">
            <w:pPr>
              <w:rPr>
                <w:rFonts w:eastAsiaTheme="minorEastAsia"/>
                <w:i/>
              </w:rPr>
            </w:pPr>
            <w:r>
              <w:rPr>
                <w:i/>
              </w:rPr>
              <w:t xml:space="preserve">Instead of the Wald estimator, the TSLS estimation allows for incorporation of additional covariates – particularly, age-related trends in earnings. By using instrumental variables to address endogeneity, TSLS provides more consistent estimates of the return to education compared to Wald, </w:t>
            </w:r>
            <w:r w:rsidR="002506E4">
              <w:rPr>
                <w:i/>
              </w:rPr>
              <w:t xml:space="preserve">allowing us to identify effects of education across birth quarters within each birth year. </w:t>
            </w:r>
            <w:r w:rsidR="00B47A12">
              <w:rPr>
                <w:i/>
              </w:rPr>
              <w:t xml:space="preserve">In other words, TSLS removes variation of years of education that is related to the error term. </w:t>
            </w: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3D227902" w14:textId="77777777" w:rsidR="00C47C09" w:rsidRDefault="006E4B3A" w:rsidP="009E1CDC">
            <w:pPr>
              <w:rPr>
                <w:i/>
              </w:rPr>
            </w:pPr>
            <w:r>
              <w:rPr>
                <w:i/>
              </w:rPr>
              <w:t xml:space="preserve">You would estimate the effect of the instrument (quarter of birth) on </w:t>
            </w:r>
            <w:r w:rsidR="00C47C09">
              <w:rPr>
                <w:i/>
              </w:rPr>
              <w:t>earnings</w:t>
            </w:r>
            <w:r>
              <w:rPr>
                <w:i/>
              </w:rPr>
              <w:t>.</w:t>
            </w:r>
            <w:r w:rsidR="00C47C09">
              <w:rPr>
                <w:i/>
              </w:rPr>
              <w:t xml:space="preserve"> </w:t>
            </w:r>
            <w:r w:rsidR="00C47C09" w:rsidRPr="00C47C09">
              <w:rPr>
                <w:i/>
              </w:rPr>
              <w:t>Each row in the table would represent a different specification of the regression model, possibly including different control variables. The coefficients and standard errors for the instrument variable (quarter of birth) would be reported, along with any other relevant statistics, such as R-squared or F-statistics.</w:t>
            </w:r>
          </w:p>
          <w:p w14:paraId="05B45F7C" w14:textId="67C2F13C" w:rsidR="003456C6" w:rsidRPr="00A27C41" w:rsidRDefault="006E4B3A" w:rsidP="009E1CDC">
            <w:pPr>
              <w:rPr>
                <w:i/>
              </w:rPr>
            </w:pPr>
            <w:r>
              <w:rPr>
                <w:i/>
              </w:rPr>
              <w:t xml:space="preserve">You would want to report this to </w:t>
            </w:r>
            <w:r w:rsidR="00D76FC6">
              <w:rPr>
                <w:i/>
              </w:rPr>
              <w:t xml:space="preserve">demonstrate </w:t>
            </w:r>
            <w:r w:rsidR="008004B0">
              <w:rPr>
                <w:i/>
              </w:rPr>
              <w:t>whether</w:t>
            </w:r>
            <w:r w:rsidR="00D76FC6">
              <w:rPr>
                <w:i/>
              </w:rPr>
              <w:t xml:space="preserve"> the instrument </w:t>
            </w:r>
            <w:r w:rsidR="008004B0">
              <w:rPr>
                <w:i/>
              </w:rPr>
              <w:t>has</w:t>
            </w:r>
            <w:r w:rsidR="00D76FC6">
              <w:rPr>
                <w:i/>
              </w:rPr>
              <w:t xml:space="preserve"> an effect on the variable of interest</w:t>
            </w:r>
            <w:r>
              <w:rPr>
                <w:i/>
              </w:rPr>
              <w:t xml:space="preserve">. </w:t>
            </w:r>
            <w:r w:rsidR="00C47C09">
              <w:rPr>
                <w:i/>
              </w:rPr>
              <w:t>Table III column III fulfills this purpose because it demonstrates the difference in log weekly wages for people born in the first quarter versus second, third, or fourth quarters.</w:t>
            </w:r>
            <w:r w:rsidR="00D76FC6">
              <w:rPr>
                <w:i/>
              </w:rPr>
              <w:t xml:space="preserve"> Taken together, this reduced form estimate, and the first stage estimate (which measures relevance), can be used to back out the IV estimator – which is good for fact checking your estimates!</w:t>
            </w: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131FC16B" w:rsidR="00184ED1" w:rsidRPr="00DF4F27" w:rsidRDefault="00D76FC6" w:rsidP="00BB1A88">
            <w:pPr>
              <w:rPr>
                <w:rFonts w:eastAsiaTheme="minorEastAsia"/>
                <w:i/>
              </w:rPr>
            </w:pPr>
            <w:r>
              <w:rPr>
                <w:rFonts w:eastAsiaTheme="minorEastAsia"/>
                <w:i/>
              </w:rPr>
              <w:t xml:space="preserve">Weak instruments mean the relevance assumption is loosely, or not, met. </w:t>
            </w:r>
            <w:r w:rsidR="00401025">
              <w:rPr>
                <w:rFonts w:eastAsiaTheme="minorEastAsia"/>
                <w:i/>
              </w:rPr>
              <w:t xml:space="preserve">Thus, in the equation for our IV estimator, the first stage estimator (denominator) would approach 0, thus creating a division problem, biasing TSLS towards OLS. </w:t>
            </w:r>
          </w:p>
        </w:tc>
      </w:tr>
    </w:tbl>
    <w:p w14:paraId="078B4DC8" w14:textId="77777777" w:rsidR="00184ED1" w:rsidRDefault="00184ED1" w:rsidP="00184ED1"/>
    <w:p w14:paraId="063397B9" w14:textId="1D68FD18" w:rsidR="00184ED1" w:rsidRPr="00F72940" w:rsidRDefault="00184ED1" w:rsidP="00184ED1">
      <w:pPr>
        <w:pStyle w:val="ListParagraph"/>
        <w:numPr>
          <w:ilvl w:val="1"/>
          <w:numId w:val="1"/>
        </w:numPr>
        <w:rPr>
          <w:highlight w:val="yellow"/>
        </w:rPr>
      </w:pPr>
      <w:r w:rsidRPr="00F72940">
        <w:rPr>
          <w:highlight w:val="yellow"/>
        </w:rPr>
        <w:t>Read the following, explain the intuition, and explain the implications for weak instruments.</w:t>
      </w:r>
      <w:r w:rsidR="00657A6C" w:rsidRPr="00F72940">
        <w:rPr>
          <w:highlight w:val="yellow"/>
        </w:rPr>
        <w:t xml:space="preserve"> (2 points)</w:t>
      </w:r>
    </w:p>
    <w:p w14:paraId="0450522D" w14:textId="5FC231BF" w:rsidR="00184ED1" w:rsidRDefault="00657A6C" w:rsidP="00184ED1">
      <w:pPr>
        <w:pStyle w:val="ListParagraph"/>
        <w:ind w:left="720"/>
      </w:pPr>
      <w:r>
        <w:rPr>
          <w:noProof/>
        </w:rPr>
        <w:lastRenderedPageBreak/>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7511EFB" w:rsidR="00D429DA" w:rsidRPr="00D45782" w:rsidRDefault="00CB4CDE" w:rsidP="00D45782">
            <w:pPr>
              <w:rPr>
                <w:bCs/>
                <w:i/>
              </w:rPr>
            </w:pPr>
            <w:r>
              <w:rPr>
                <w:bCs/>
                <w:i/>
              </w:rPr>
              <w:t>QOB only affects</w:t>
            </w:r>
            <w:r w:rsidR="00D8736B">
              <w:rPr>
                <w:bCs/>
                <w:i/>
              </w:rPr>
              <w:t xml:space="preserve"> education </w:t>
            </w:r>
            <w:r>
              <w:rPr>
                <w:bCs/>
                <w:i/>
              </w:rPr>
              <w:t>as expected</w:t>
            </w:r>
            <w:r w:rsidR="00130E76">
              <w:rPr>
                <w:bCs/>
                <w:i/>
              </w:rPr>
              <w:t xml:space="preserve">. </w:t>
            </w:r>
            <w:proofErr w:type="spellStart"/>
            <w:r w:rsidR="00130E76">
              <w:rPr>
                <w:bCs/>
                <w:i/>
              </w:rPr>
              <w:t>Defiers</w:t>
            </w:r>
            <w:proofErr w:type="spellEnd"/>
            <w:r w:rsidR="00130E76">
              <w:rPr>
                <w:bCs/>
                <w:i/>
              </w:rPr>
              <w:t xml:space="preserve"> would be people who </w:t>
            </w:r>
            <w:r w:rsidR="00CA308F">
              <w:rPr>
                <w:bCs/>
                <w:i/>
              </w:rPr>
              <w:t xml:space="preserve">get less school when required to get more. </w:t>
            </w:r>
            <w:r w:rsidR="00D8736B">
              <w:rPr>
                <w:bCs/>
                <w:i/>
              </w:rPr>
              <w:t xml:space="preserve"> </w:t>
            </w: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38E988FD" w:rsidR="00FC018B" w:rsidRPr="00335E47" w:rsidRDefault="0021221B" w:rsidP="00D45782">
            <w:pPr>
              <w:rPr>
                <w:bCs/>
                <w:i/>
              </w:rPr>
            </w:pPr>
            <w:r>
              <w:rPr>
                <w:bCs/>
                <w:i/>
              </w:rPr>
              <w:t>People who get more school because they are required to.</w:t>
            </w: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021DCDA8" w:rsidR="00D8185A" w:rsidRPr="005F6B9F" w:rsidRDefault="00D52457" w:rsidP="00837859">
            <w:pPr>
              <w:rPr>
                <w:rFonts w:cs="Times New Roman"/>
                <w:i/>
              </w:rPr>
            </w:pPr>
            <w:r>
              <w:rPr>
                <w:rFonts w:cs="Times New Roman"/>
                <w:i/>
                <w:noProof/>
              </w:rPr>
              <w:lastRenderedPageBreak/>
              <w:drawing>
                <wp:inline distT="0" distB="0" distL="0" distR="0" wp14:anchorId="4C6747C0" wp14:editId="22B1BAE3">
                  <wp:extent cx="5276224" cy="4105072"/>
                  <wp:effectExtent l="0" t="0" r="0" b="0"/>
                  <wp:docPr id="1980566990" name="Picture 1" descr="A graph showing the growth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6990" name="Picture 1" descr="A graph showing the growth of a bab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2196" cy="4140840"/>
                          </a:xfrm>
                          <a:prstGeom prst="rect">
                            <a:avLst/>
                          </a:prstGeom>
                        </pic:spPr>
                      </pic:pic>
                    </a:graphicData>
                  </a:graphic>
                </wp:inline>
              </w:drawing>
            </w: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6E0F96B8" w14:textId="77777777" w:rsidR="008D5F4E" w:rsidRDefault="003B4B02" w:rsidP="008D5F4E">
            <w:pPr>
              <w:spacing w:after="0"/>
              <w:rPr>
                <w:rFonts w:cs="Times New Roman"/>
                <w:i/>
              </w:rPr>
            </w:pPr>
            <w:r>
              <w:rPr>
                <w:rFonts w:cs="Times New Roman"/>
                <w:i/>
                <w:noProof/>
              </w:rPr>
              <w:drawing>
                <wp:inline distT="0" distB="0" distL="0" distR="0" wp14:anchorId="39288A95" wp14:editId="05EDDE49">
                  <wp:extent cx="1701800" cy="1384300"/>
                  <wp:effectExtent l="0" t="0" r="0" b="0"/>
                  <wp:docPr id="1852780464"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80464" name="Picture 2" descr="A screenshot of a calcul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1800" cy="1384300"/>
                          </a:xfrm>
                          <a:prstGeom prst="rect">
                            <a:avLst/>
                          </a:prstGeom>
                        </pic:spPr>
                      </pic:pic>
                    </a:graphicData>
                  </a:graphic>
                </wp:inline>
              </w:drawing>
            </w:r>
          </w:p>
          <w:p w14:paraId="74255BCD" w14:textId="2696A2A4" w:rsidR="008C4C68" w:rsidRPr="005F6B9F" w:rsidRDefault="008C4C68" w:rsidP="008D5F4E">
            <w:pPr>
              <w:spacing w:after="0"/>
              <w:rPr>
                <w:rFonts w:cs="Times New Roman"/>
                <w:i/>
              </w:rPr>
            </w:pPr>
            <w:r>
              <w:rPr>
                <w:rFonts w:cs="Times New Roman"/>
                <w:i/>
              </w:rPr>
              <w:t xml:space="preserve">My standard errors were extremely low and we couldn’t figure out why after troubleshooting in office hours. </w:t>
            </w: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514E28A7" w:rsidR="009E21D6" w:rsidRPr="005F6B9F" w:rsidRDefault="00C87683" w:rsidP="00C87683">
            <w:pPr>
              <w:spacing w:after="0"/>
              <w:rPr>
                <w:rFonts w:cs="Times New Roman"/>
                <w:i/>
              </w:rPr>
            </w:pPr>
            <w:r w:rsidRPr="00C87683">
              <w:rPr>
                <w:rFonts w:ascii="Courier New" w:hAnsi="Courier New" w:cs="Courier New"/>
                <w:iCs/>
                <w:sz w:val="21"/>
                <w:szCs w:val="20"/>
              </w:rPr>
              <w:lastRenderedPageBreak/>
              <w:t xml:space="preserve"> </w:t>
            </w:r>
            <w:r w:rsidR="00A84DE2">
              <w:rPr>
                <w:rFonts w:cs="Times New Roman"/>
                <w:i/>
                <w:noProof/>
              </w:rPr>
              <w:drawing>
                <wp:inline distT="0" distB="0" distL="0" distR="0" wp14:anchorId="3E7A7266" wp14:editId="3A0DA86E">
                  <wp:extent cx="5028294" cy="2725271"/>
                  <wp:effectExtent l="0" t="0" r="1270" b="5715"/>
                  <wp:docPr id="12428086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08621"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4386" cy="2739413"/>
                          </a:xfrm>
                          <a:prstGeom prst="rect">
                            <a:avLst/>
                          </a:prstGeom>
                        </pic:spPr>
                      </pic:pic>
                    </a:graphicData>
                  </a:graphic>
                </wp:inline>
              </w:drawing>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4CD38F2B" w14:textId="571E80F1" w:rsidR="009E21D6" w:rsidRDefault="0002335B" w:rsidP="009E21D6">
            <w:pPr>
              <w:spacing w:after="0"/>
              <w:rPr>
                <w:rFonts w:cs="Times New Roman"/>
                <w:i/>
              </w:rPr>
            </w:pPr>
            <w:r>
              <w:rPr>
                <w:rFonts w:cs="Times New Roman"/>
                <w:i/>
                <w:noProof/>
              </w:rPr>
              <w:drawing>
                <wp:inline distT="0" distB="0" distL="0" distR="0" wp14:anchorId="48459224" wp14:editId="559127BB">
                  <wp:extent cx="3541059" cy="2248161"/>
                  <wp:effectExtent l="0" t="0" r="2540" b="0"/>
                  <wp:docPr id="101807013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70138"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1276" cy="2260996"/>
                          </a:xfrm>
                          <a:prstGeom prst="rect">
                            <a:avLst/>
                          </a:prstGeom>
                        </pic:spPr>
                      </pic:pic>
                    </a:graphicData>
                  </a:graphic>
                </wp:inline>
              </w:drawing>
            </w:r>
          </w:p>
          <w:p w14:paraId="7B72E483" w14:textId="77777777" w:rsidR="0002335B" w:rsidRDefault="0002335B" w:rsidP="009E21D6">
            <w:pPr>
              <w:spacing w:after="0"/>
              <w:rPr>
                <w:rFonts w:cs="Times New Roman"/>
                <w:i/>
              </w:rPr>
            </w:pPr>
          </w:p>
          <w:p w14:paraId="241B3837" w14:textId="349B63B4" w:rsidR="0002335B" w:rsidRDefault="00463857" w:rsidP="009E21D6">
            <w:pPr>
              <w:spacing w:after="0"/>
              <w:rPr>
                <w:rFonts w:cs="Times New Roman"/>
                <w:i/>
              </w:rPr>
            </w:pPr>
            <w:r>
              <w:rPr>
                <w:rFonts w:cs="Times New Roman"/>
                <w:i/>
                <w:noProof/>
              </w:rPr>
              <w:lastRenderedPageBreak/>
              <w:drawing>
                <wp:inline distT="0" distB="0" distL="0" distR="0" wp14:anchorId="484CBAF2" wp14:editId="4C35BA1B">
                  <wp:extent cx="4438269" cy="2703006"/>
                  <wp:effectExtent l="0" t="0" r="0" b="2540"/>
                  <wp:docPr id="754900375"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0375" name="Picture 6"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66445" cy="2720166"/>
                          </a:xfrm>
                          <a:prstGeom prst="rect">
                            <a:avLst/>
                          </a:prstGeom>
                        </pic:spPr>
                      </pic:pic>
                    </a:graphicData>
                  </a:graphic>
                </wp:inline>
              </w:drawing>
            </w:r>
          </w:p>
          <w:p w14:paraId="77B02F95" w14:textId="79575504" w:rsidR="0002335B" w:rsidRPr="005F6B9F" w:rsidRDefault="0002335B"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10050"/>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8F0791" w14:textId="77777777" w:rsidR="00833DA8" w:rsidRDefault="00833DA8" w:rsidP="00C87683">
            <w:pPr>
              <w:spacing w:after="0"/>
              <w:rPr>
                <w:rFonts w:ascii="Courier New" w:hAnsi="Courier New" w:cs="Courier New"/>
                <w:iCs/>
                <w:sz w:val="21"/>
                <w:szCs w:val="20"/>
              </w:rPr>
            </w:pPr>
          </w:p>
          <w:p w14:paraId="03428696" w14:textId="30663B58" w:rsidR="00833DA8" w:rsidRPr="00833DA8" w:rsidRDefault="00833DA8" w:rsidP="00C87683">
            <w:pPr>
              <w:spacing w:after="0"/>
              <w:rPr>
                <w:rFonts w:ascii="Courier New" w:hAnsi="Courier New" w:cs="Courier New"/>
                <w:b/>
                <w:bCs/>
                <w:iCs/>
                <w:sz w:val="21"/>
                <w:szCs w:val="20"/>
              </w:rPr>
            </w:pPr>
            <w:r>
              <w:rPr>
                <w:rFonts w:ascii="Courier New" w:hAnsi="Courier New" w:cs="Courier New"/>
                <w:b/>
                <w:bCs/>
                <w:iCs/>
                <w:sz w:val="21"/>
                <w:szCs w:val="20"/>
              </w:rPr>
              <w:t>Column 2</w:t>
            </w:r>
          </w:p>
          <w:p w14:paraId="65DB664E" w14:textId="3C2219BF" w:rsidR="005F6842" w:rsidRDefault="000716B6" w:rsidP="00C87683">
            <w:pPr>
              <w:spacing w:after="0"/>
              <w:rPr>
                <w:rFonts w:ascii="Courier New" w:hAnsi="Courier New" w:cs="Courier New"/>
                <w:iCs/>
                <w:sz w:val="21"/>
                <w:szCs w:val="20"/>
              </w:rPr>
            </w:pPr>
            <w:r>
              <w:rPr>
                <w:rFonts w:ascii="Courier New" w:hAnsi="Courier New" w:cs="Courier New"/>
                <w:iCs/>
                <w:noProof/>
                <w:sz w:val="21"/>
                <w:szCs w:val="20"/>
              </w:rPr>
              <w:drawing>
                <wp:inline distT="0" distB="0" distL="0" distR="0" wp14:anchorId="384F8F4F" wp14:editId="208E43B0">
                  <wp:extent cx="5741850" cy="2577973"/>
                  <wp:effectExtent l="0" t="0" r="0" b="635"/>
                  <wp:docPr id="801303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376"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5217" cy="2592954"/>
                          </a:xfrm>
                          <a:prstGeom prst="rect">
                            <a:avLst/>
                          </a:prstGeom>
                        </pic:spPr>
                      </pic:pic>
                    </a:graphicData>
                  </a:graphic>
                </wp:inline>
              </w:drawing>
            </w:r>
          </w:p>
          <w:p w14:paraId="297A34F0" w14:textId="77777777" w:rsidR="000716B6" w:rsidRDefault="000716B6" w:rsidP="00C87683">
            <w:pPr>
              <w:spacing w:after="0"/>
              <w:rPr>
                <w:rFonts w:ascii="Courier New" w:hAnsi="Courier New" w:cs="Courier New"/>
                <w:iCs/>
                <w:sz w:val="21"/>
                <w:szCs w:val="20"/>
              </w:rPr>
            </w:pPr>
          </w:p>
          <w:p w14:paraId="4D9A1C92" w14:textId="77777777" w:rsidR="000716B6" w:rsidRDefault="000716B6" w:rsidP="00C87683">
            <w:pPr>
              <w:spacing w:after="0"/>
              <w:rPr>
                <w:rFonts w:ascii="Courier New" w:hAnsi="Courier New" w:cs="Courier New"/>
                <w:iCs/>
                <w:sz w:val="21"/>
                <w:szCs w:val="20"/>
              </w:rPr>
            </w:pPr>
          </w:p>
          <w:p w14:paraId="39391EB6" w14:textId="77777777" w:rsidR="000716B6" w:rsidRDefault="000716B6" w:rsidP="00C87683">
            <w:pPr>
              <w:spacing w:after="0"/>
              <w:rPr>
                <w:rFonts w:ascii="Courier New" w:hAnsi="Courier New" w:cs="Courier New"/>
                <w:iCs/>
                <w:sz w:val="21"/>
                <w:szCs w:val="20"/>
              </w:rPr>
            </w:pPr>
          </w:p>
          <w:p w14:paraId="3660518A" w14:textId="74B562EA" w:rsidR="00772353" w:rsidRPr="00772353" w:rsidRDefault="00772353" w:rsidP="00C87683">
            <w:pPr>
              <w:spacing w:after="0"/>
              <w:rPr>
                <w:rFonts w:ascii="Courier New" w:hAnsi="Courier New" w:cs="Courier New"/>
                <w:b/>
                <w:bCs/>
                <w:iCs/>
                <w:sz w:val="21"/>
                <w:szCs w:val="20"/>
              </w:rPr>
            </w:pPr>
            <w:r>
              <w:rPr>
                <w:rFonts w:ascii="Courier New" w:hAnsi="Courier New" w:cs="Courier New"/>
                <w:b/>
                <w:bCs/>
                <w:iCs/>
                <w:sz w:val="21"/>
                <w:szCs w:val="20"/>
              </w:rPr>
              <w:t xml:space="preserve">Column 6 </w:t>
            </w:r>
          </w:p>
          <w:p w14:paraId="501A7359" w14:textId="77777777" w:rsidR="00927B70" w:rsidRDefault="00772353" w:rsidP="00C87683">
            <w:pPr>
              <w:spacing w:after="0"/>
              <w:rPr>
                <w:rFonts w:ascii="Courier New" w:hAnsi="Courier New" w:cs="Courier New"/>
                <w:iCs/>
                <w:sz w:val="21"/>
                <w:szCs w:val="20"/>
              </w:rPr>
            </w:pPr>
            <w:r>
              <w:rPr>
                <w:rFonts w:ascii="Courier New" w:hAnsi="Courier New" w:cs="Courier New"/>
                <w:iCs/>
                <w:noProof/>
                <w:sz w:val="21"/>
                <w:szCs w:val="20"/>
              </w:rPr>
              <w:drawing>
                <wp:inline distT="0" distB="0" distL="0" distR="0" wp14:anchorId="0DC6675D" wp14:editId="3A1216B3">
                  <wp:extent cx="2407182" cy="1135463"/>
                  <wp:effectExtent l="0" t="0" r="6350" b="0"/>
                  <wp:docPr id="1053075984" name="Picture 9"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75984" name="Picture 9" descr="A screenshot of a calcula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52394" cy="1156789"/>
                          </a:xfrm>
                          <a:prstGeom prst="rect">
                            <a:avLst/>
                          </a:prstGeom>
                        </pic:spPr>
                      </pic:pic>
                    </a:graphicData>
                  </a:graphic>
                </wp:inline>
              </w:drawing>
            </w:r>
          </w:p>
          <w:p w14:paraId="11EEA74D" w14:textId="77777777" w:rsidR="00927B70" w:rsidRDefault="00927B70" w:rsidP="00C87683">
            <w:pPr>
              <w:spacing w:after="0"/>
              <w:rPr>
                <w:rFonts w:ascii="Courier New" w:hAnsi="Courier New" w:cs="Courier New"/>
                <w:iCs/>
                <w:sz w:val="21"/>
                <w:szCs w:val="20"/>
              </w:rPr>
            </w:pPr>
          </w:p>
          <w:p w14:paraId="5AE0DDF4" w14:textId="3BD75D13" w:rsidR="000716B6" w:rsidRPr="00E70D33" w:rsidRDefault="00BC0776" w:rsidP="00C87683">
            <w:pPr>
              <w:spacing w:after="0"/>
              <w:rPr>
                <w:rFonts w:ascii="Courier New" w:hAnsi="Courier New" w:cs="Courier New"/>
                <w:iCs/>
                <w:sz w:val="21"/>
                <w:szCs w:val="20"/>
              </w:rPr>
            </w:pPr>
            <w:r>
              <w:rPr>
                <w:rFonts w:ascii="Courier New" w:hAnsi="Courier New" w:cs="Courier New"/>
                <w:iCs/>
                <w:noProof/>
                <w:sz w:val="21"/>
                <w:szCs w:val="20"/>
              </w:rPr>
              <w:drawing>
                <wp:inline distT="0" distB="0" distL="0" distR="0" wp14:anchorId="4B6FB5B8" wp14:editId="0796AAEE">
                  <wp:extent cx="6233784" cy="2793441"/>
                  <wp:effectExtent l="0" t="0" r="2540" b="635"/>
                  <wp:docPr id="109468811"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811" name="Picture 8"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51031" cy="2801169"/>
                          </a:xfrm>
                          <a:prstGeom prst="rect">
                            <a:avLst/>
                          </a:prstGeom>
                        </pic:spPr>
                      </pic:pic>
                    </a:graphicData>
                  </a:graphic>
                </wp:inline>
              </w:drawing>
            </w: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0D758FDB" w14:textId="77777777" w:rsidR="00F70B34" w:rsidRDefault="00540B20" w:rsidP="00F41F7E">
            <w:pPr>
              <w:spacing w:after="0"/>
              <w:rPr>
                <w:i/>
              </w:rPr>
            </w:pPr>
            <w:r>
              <w:rPr>
                <w:i/>
                <w:noProof/>
              </w:rPr>
              <w:drawing>
                <wp:inline distT="0" distB="0" distL="0" distR="0" wp14:anchorId="37C3C69B" wp14:editId="51F56C47">
                  <wp:extent cx="4572000" cy="1639765"/>
                  <wp:effectExtent l="0" t="0" r="0" b="0"/>
                  <wp:docPr id="25050020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00201" name="Picture 1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6495" cy="1648550"/>
                          </a:xfrm>
                          <a:prstGeom prst="rect">
                            <a:avLst/>
                          </a:prstGeom>
                        </pic:spPr>
                      </pic:pic>
                    </a:graphicData>
                  </a:graphic>
                </wp:inline>
              </w:drawing>
            </w:r>
          </w:p>
          <w:p w14:paraId="41524692" w14:textId="35FBE13A" w:rsidR="00540B20" w:rsidRPr="005F6B9F" w:rsidRDefault="00540B20" w:rsidP="00F41F7E">
            <w:pPr>
              <w:spacing w:after="0"/>
              <w:rPr>
                <w:i/>
              </w:rPr>
            </w:pPr>
            <w:r>
              <w:rPr>
                <w:i/>
              </w:rPr>
              <w:t xml:space="preserve">They are very, very close. </w:t>
            </w: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 xml:space="preserve">For this question, define treatment </w:t>
      </w:r>
      <w:r w:rsidRPr="002E3666">
        <w:rPr>
          <w:b/>
          <w:bCs/>
        </w:rPr>
        <w:t>X</w:t>
      </w:r>
      <w:r w:rsidRPr="002E3666">
        <w:rPr>
          <w:b/>
          <w:bCs/>
          <w:vertAlign w:val="subscript"/>
        </w:rPr>
        <w:t>i</w:t>
      </w:r>
      <w:r>
        <w:t xml:space="preserve"> as completing high school (</w:t>
      </w:r>
      <w:r w:rsidRPr="002E3666">
        <w:rPr>
          <w:b/>
          <w:bCs/>
        </w:rPr>
        <w:t>12 or more years of education</w:t>
      </w:r>
      <w:r>
        <w:t>), and set the instrument as binary, with Z</w:t>
      </w:r>
      <w:r w:rsidRPr="006033F1">
        <w:rPr>
          <w:vertAlign w:val="subscript"/>
        </w:rPr>
        <w:t>i</w:t>
      </w:r>
      <w:r>
        <w:t xml:space="preserve"> equal to 1 if </w:t>
      </w:r>
      <w:r w:rsidRPr="002E3666">
        <w:rPr>
          <w:b/>
          <w:bCs/>
        </w:rPr>
        <w:t>born in the fourth quarter</w:t>
      </w:r>
      <w:r>
        <w:t xml:space="preserve">,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492EF2F2" w14:textId="77777777" w:rsidR="00F70B34" w:rsidRDefault="002E3666" w:rsidP="00BB1A88">
            <w:pPr>
              <w:pStyle w:val="ListParagraph"/>
              <w:ind w:left="480"/>
              <w:rPr>
                <w:i/>
              </w:rPr>
            </w:pPr>
            <w:r w:rsidRPr="002E3666">
              <w:rPr>
                <w:i/>
              </w:rPr>
              <w:t>A complier is an individual who would attend high school (receive treatment) if and only if they were assigned to the treatment group based on the instrument. In other words, a complier is someone who completes high school if they were born in the fourth quarter, and would not complete high school if they were born in any other quarter.</w:t>
            </w:r>
          </w:p>
          <w:p w14:paraId="733CC420" w14:textId="77777777" w:rsidR="002E3666" w:rsidRDefault="002E3666" w:rsidP="00BB1A88">
            <w:pPr>
              <w:pStyle w:val="ListParagraph"/>
              <w:ind w:left="480"/>
              <w:rPr>
                <w:i/>
              </w:rPr>
            </w:pPr>
          </w:p>
          <w:p w14:paraId="34CB9ED7" w14:textId="77777777" w:rsidR="00B060A4" w:rsidRDefault="002E3666" w:rsidP="002E3666">
            <w:pPr>
              <w:pStyle w:val="ListParagraph"/>
              <w:ind w:left="480"/>
              <w:rPr>
                <w:i/>
              </w:rPr>
            </w:pPr>
            <w:r w:rsidRPr="002E3666">
              <w:rPr>
                <w:i/>
              </w:rPr>
              <w:t>Complier </w:t>
            </w:r>
            <w:r w:rsidR="00B060A4">
              <w:rPr>
                <w:i/>
              </w:rPr>
              <w:t>share can be calculated by taking the first stage coefficient.</w:t>
            </w:r>
          </w:p>
          <w:p w14:paraId="53453FFA" w14:textId="77777777" w:rsidR="00B060A4" w:rsidRDefault="00B060A4" w:rsidP="002E3666">
            <w:pPr>
              <w:pStyle w:val="ListParagraph"/>
              <w:ind w:left="480"/>
              <w:rPr>
                <w:i/>
              </w:rPr>
            </w:pPr>
          </w:p>
          <w:p w14:paraId="024FA7AA" w14:textId="77777777" w:rsidR="00B060A4" w:rsidRDefault="00B060A4" w:rsidP="002E3666">
            <w:pPr>
              <w:pStyle w:val="ListParagraph"/>
              <w:ind w:left="480"/>
              <w:rPr>
                <w:i/>
              </w:rPr>
            </w:pPr>
            <w:r>
              <w:rPr>
                <w:i/>
                <w:noProof/>
              </w:rPr>
              <w:drawing>
                <wp:inline distT="0" distB="0" distL="0" distR="0" wp14:anchorId="246A0095" wp14:editId="4EBD1146">
                  <wp:extent cx="3798277" cy="1817014"/>
                  <wp:effectExtent l="0" t="0" r="0" b="0"/>
                  <wp:docPr id="715190574" name="Picture 11" descr="A white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90574" name="Picture 11" descr="A white background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2554" cy="1823844"/>
                          </a:xfrm>
                          <a:prstGeom prst="rect">
                            <a:avLst/>
                          </a:prstGeom>
                        </pic:spPr>
                      </pic:pic>
                    </a:graphicData>
                  </a:graphic>
                </wp:inline>
              </w:drawing>
            </w:r>
          </w:p>
          <w:p w14:paraId="5777CA00" w14:textId="77777777" w:rsidR="00B060A4" w:rsidRDefault="00B060A4" w:rsidP="002E3666">
            <w:pPr>
              <w:pStyle w:val="ListParagraph"/>
              <w:ind w:left="480"/>
              <w:rPr>
                <w:i/>
              </w:rPr>
            </w:pPr>
          </w:p>
          <w:p w14:paraId="2594A390" w14:textId="2043E71D" w:rsidR="002E3666" w:rsidRPr="00826D37" w:rsidRDefault="00B060A4" w:rsidP="002E3666">
            <w:pPr>
              <w:pStyle w:val="ListParagraph"/>
              <w:ind w:left="480"/>
              <w:rPr>
                <w:b/>
                <w:bCs/>
                <w:i/>
              </w:rPr>
            </w:pPr>
            <w:r w:rsidRPr="00826D37">
              <w:rPr>
                <w:b/>
                <w:bCs/>
                <w:i/>
              </w:rPr>
              <w:t>1</w:t>
            </w:r>
            <w:r w:rsidR="00BD124C" w:rsidRPr="00826D37">
              <w:rPr>
                <w:b/>
                <w:bCs/>
                <w:i/>
              </w:rPr>
              <w:t>.</w:t>
            </w:r>
            <w:r w:rsidRPr="00826D37">
              <w:rPr>
                <w:b/>
                <w:bCs/>
                <w:i/>
              </w:rPr>
              <w:t>4%</w:t>
            </w:r>
            <w:r w:rsidR="002E3666" w:rsidRPr="00826D37">
              <w:rPr>
                <w:b/>
                <w:bCs/>
                <w:i/>
              </w:rPr>
              <w:br/>
            </w: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10070"/>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784E53C0" w14:textId="6BA8EA1F" w:rsidR="00F70B34" w:rsidRDefault="00C62C69" w:rsidP="00BB1A88">
            <w:pPr>
              <w:pStyle w:val="ListParagraph"/>
              <w:ind w:left="480"/>
              <w:rPr>
                <w:i/>
              </w:rPr>
            </w:pPr>
            <w:r>
              <w:rPr>
                <w:i/>
                <w:noProof/>
              </w:rPr>
              <w:drawing>
                <wp:inline distT="0" distB="0" distL="0" distR="0" wp14:anchorId="4A2A9BA0" wp14:editId="14EF4BC1">
                  <wp:extent cx="5943600" cy="324485"/>
                  <wp:effectExtent l="0" t="0" r="0" b="5715"/>
                  <wp:docPr id="5450147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14741" name="Picture 545014741"/>
                          <pic:cNvPicPr/>
                        </pic:nvPicPr>
                        <pic:blipFill>
                          <a:blip r:embed="rId19">
                            <a:extLst>
                              <a:ext uri="{28A0092B-C50C-407E-A947-70E740481C1C}">
                                <a14:useLocalDpi xmlns:a14="http://schemas.microsoft.com/office/drawing/2010/main" val="0"/>
                              </a:ext>
                            </a:extLst>
                          </a:blip>
                          <a:stretch>
                            <a:fillRect/>
                          </a:stretch>
                        </pic:blipFill>
                        <pic:spPr>
                          <a:xfrm>
                            <a:off x="0" y="0"/>
                            <a:ext cx="5943600" cy="324485"/>
                          </a:xfrm>
                          <a:prstGeom prst="rect">
                            <a:avLst/>
                          </a:prstGeom>
                        </pic:spPr>
                      </pic:pic>
                    </a:graphicData>
                  </a:graphic>
                </wp:inline>
              </w:drawing>
            </w:r>
          </w:p>
          <w:p w14:paraId="63EBEC98" w14:textId="77777777" w:rsidR="00BD4082" w:rsidRDefault="00BD4082" w:rsidP="00BB1A88">
            <w:pPr>
              <w:pStyle w:val="ListParagraph"/>
              <w:ind w:left="480"/>
              <w:rPr>
                <w:i/>
              </w:rPr>
            </w:pPr>
          </w:p>
          <w:p w14:paraId="66FA5859" w14:textId="4ADB8F83" w:rsidR="00BD4082" w:rsidRPr="005F6B9F" w:rsidRDefault="00BD4082" w:rsidP="00BB1A88">
            <w:pPr>
              <w:pStyle w:val="ListParagraph"/>
              <w:ind w:left="480"/>
              <w:rPr>
                <w:i/>
              </w:rPr>
            </w:pPr>
            <w:r>
              <w:rPr>
                <w:i/>
              </w:rPr>
              <w:t xml:space="preserve">Assume no </w:t>
            </w:r>
            <w:proofErr w:type="spellStart"/>
            <w:r>
              <w:rPr>
                <w:i/>
              </w:rPr>
              <w:t>defiers</w:t>
            </w:r>
            <w:proofErr w:type="spellEnd"/>
            <w:r>
              <w:rPr>
                <w:i/>
              </w:rPr>
              <w:t xml:space="preserve"> given monotonicity. </w:t>
            </w: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10070"/>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36238E9" w:rsidR="00F70B34" w:rsidRPr="005F6B9F" w:rsidRDefault="00C62C69" w:rsidP="00BB1A88">
            <w:pPr>
              <w:pStyle w:val="ListParagraph"/>
              <w:ind w:left="480"/>
              <w:rPr>
                <w:i/>
              </w:rPr>
            </w:pPr>
            <w:r w:rsidRPr="00C62C69">
              <w:rPr>
                <w:i/>
              </w:rPr>
              <w:lastRenderedPageBreak/>
              <w:t>because treatment true and instrument true includes the people who switched</w:t>
            </w:r>
            <w:r w:rsidR="000074DA">
              <w:rPr>
                <w:i/>
              </w:rPr>
              <w:t xml:space="preserve"> (compliers)</w:t>
            </w:r>
            <w:r w:rsidRPr="00C62C69">
              <w:rPr>
                <w:i/>
              </w:rPr>
              <w:t>, but treatment true and instrument false means no one could've switched because of the instrument</w:t>
            </w:r>
            <w:r>
              <w:rPr>
                <w:i/>
                <w:noProof/>
              </w:rPr>
              <w:drawing>
                <wp:inline distT="0" distB="0" distL="0" distR="0" wp14:anchorId="474E5CB4" wp14:editId="5336A338">
                  <wp:extent cx="5943600" cy="349885"/>
                  <wp:effectExtent l="0" t="0" r="0" b="5715"/>
                  <wp:docPr id="8401373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37335" name="Picture 840137335"/>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885"/>
                          </a:xfrm>
                          <a:prstGeom prst="rect">
                            <a:avLst/>
                          </a:prstGeom>
                        </pic:spPr>
                      </pic:pic>
                    </a:graphicData>
                  </a:graphic>
                </wp:inline>
              </w:drawing>
            </w: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7A6F1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38E2" w14:textId="77777777" w:rsidR="007A6F13" w:rsidRDefault="007A6F13" w:rsidP="00C4176C">
      <w:pPr>
        <w:spacing w:after="0" w:line="240" w:lineRule="auto"/>
      </w:pPr>
      <w:r>
        <w:separator/>
      </w:r>
    </w:p>
  </w:endnote>
  <w:endnote w:type="continuationSeparator" w:id="0">
    <w:p w14:paraId="3A2A7C08" w14:textId="77777777" w:rsidR="007A6F13" w:rsidRDefault="007A6F13"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70E83" w14:textId="77777777" w:rsidR="007A6F13" w:rsidRDefault="007A6F13" w:rsidP="00C4176C">
      <w:pPr>
        <w:spacing w:after="0" w:line="240" w:lineRule="auto"/>
      </w:pPr>
      <w:r>
        <w:separator/>
      </w:r>
    </w:p>
  </w:footnote>
  <w:footnote w:type="continuationSeparator" w:id="0">
    <w:p w14:paraId="41B4CA15" w14:textId="77777777" w:rsidR="007A6F13" w:rsidRDefault="007A6F13"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074DA"/>
    <w:rsid w:val="00010CB8"/>
    <w:rsid w:val="000124BE"/>
    <w:rsid w:val="0002335B"/>
    <w:rsid w:val="0003610B"/>
    <w:rsid w:val="000404E3"/>
    <w:rsid w:val="00052372"/>
    <w:rsid w:val="00066FE4"/>
    <w:rsid w:val="000716B6"/>
    <w:rsid w:val="00073E79"/>
    <w:rsid w:val="000764F4"/>
    <w:rsid w:val="00087222"/>
    <w:rsid w:val="00095EE4"/>
    <w:rsid w:val="00096851"/>
    <w:rsid w:val="000A2C36"/>
    <w:rsid w:val="000C2EBB"/>
    <w:rsid w:val="000D0AED"/>
    <w:rsid w:val="000E0797"/>
    <w:rsid w:val="000F410B"/>
    <w:rsid w:val="0010028A"/>
    <w:rsid w:val="0010735C"/>
    <w:rsid w:val="00130E76"/>
    <w:rsid w:val="00144F85"/>
    <w:rsid w:val="00181794"/>
    <w:rsid w:val="00182EF5"/>
    <w:rsid w:val="00184ED1"/>
    <w:rsid w:val="001A5B31"/>
    <w:rsid w:val="001C1736"/>
    <w:rsid w:val="00207145"/>
    <w:rsid w:val="0021221B"/>
    <w:rsid w:val="00216DB8"/>
    <w:rsid w:val="00217C05"/>
    <w:rsid w:val="00223507"/>
    <w:rsid w:val="00225FAB"/>
    <w:rsid w:val="00236155"/>
    <w:rsid w:val="002439AB"/>
    <w:rsid w:val="002506E4"/>
    <w:rsid w:val="00257976"/>
    <w:rsid w:val="002777D0"/>
    <w:rsid w:val="002829AA"/>
    <w:rsid w:val="002A0DCA"/>
    <w:rsid w:val="002C0D34"/>
    <w:rsid w:val="002C2F61"/>
    <w:rsid w:val="002C6141"/>
    <w:rsid w:val="002E2504"/>
    <w:rsid w:val="002E3666"/>
    <w:rsid w:val="002F657E"/>
    <w:rsid w:val="003147F8"/>
    <w:rsid w:val="003152C1"/>
    <w:rsid w:val="00335E47"/>
    <w:rsid w:val="003456C6"/>
    <w:rsid w:val="003A2D6E"/>
    <w:rsid w:val="003B4B02"/>
    <w:rsid w:val="003D3BDE"/>
    <w:rsid w:val="00401025"/>
    <w:rsid w:val="00460793"/>
    <w:rsid w:val="00461264"/>
    <w:rsid w:val="00463857"/>
    <w:rsid w:val="004A1C89"/>
    <w:rsid w:val="004B5272"/>
    <w:rsid w:val="004D71E9"/>
    <w:rsid w:val="004E60AC"/>
    <w:rsid w:val="00506A27"/>
    <w:rsid w:val="00520480"/>
    <w:rsid w:val="00527CA5"/>
    <w:rsid w:val="00540B20"/>
    <w:rsid w:val="005516DE"/>
    <w:rsid w:val="00573DE9"/>
    <w:rsid w:val="005F6842"/>
    <w:rsid w:val="00610EE6"/>
    <w:rsid w:val="00647BB6"/>
    <w:rsid w:val="00657A6C"/>
    <w:rsid w:val="0066505E"/>
    <w:rsid w:val="00670BAB"/>
    <w:rsid w:val="006743B8"/>
    <w:rsid w:val="00674878"/>
    <w:rsid w:val="00695B9E"/>
    <w:rsid w:val="00697B7C"/>
    <w:rsid w:val="006A54A3"/>
    <w:rsid w:val="006A7FA5"/>
    <w:rsid w:val="006D4417"/>
    <w:rsid w:val="006D4E3A"/>
    <w:rsid w:val="006E48DC"/>
    <w:rsid w:val="006E4B3A"/>
    <w:rsid w:val="006F315E"/>
    <w:rsid w:val="00717DD1"/>
    <w:rsid w:val="007252DD"/>
    <w:rsid w:val="007255F3"/>
    <w:rsid w:val="007272A6"/>
    <w:rsid w:val="00756DB7"/>
    <w:rsid w:val="00767A11"/>
    <w:rsid w:val="00772353"/>
    <w:rsid w:val="00775A8B"/>
    <w:rsid w:val="007A6F13"/>
    <w:rsid w:val="007B1288"/>
    <w:rsid w:val="007C62C2"/>
    <w:rsid w:val="007F02D0"/>
    <w:rsid w:val="008004B0"/>
    <w:rsid w:val="00816F51"/>
    <w:rsid w:val="00826D37"/>
    <w:rsid w:val="0083127B"/>
    <w:rsid w:val="00833DA8"/>
    <w:rsid w:val="00835601"/>
    <w:rsid w:val="0084085C"/>
    <w:rsid w:val="00840AAB"/>
    <w:rsid w:val="008425D3"/>
    <w:rsid w:val="00854CAA"/>
    <w:rsid w:val="00864CCE"/>
    <w:rsid w:val="00870720"/>
    <w:rsid w:val="00896F1A"/>
    <w:rsid w:val="008C4C68"/>
    <w:rsid w:val="008D5F4E"/>
    <w:rsid w:val="008E4D57"/>
    <w:rsid w:val="0092772A"/>
    <w:rsid w:val="00927B70"/>
    <w:rsid w:val="00930605"/>
    <w:rsid w:val="00980E3F"/>
    <w:rsid w:val="0099171D"/>
    <w:rsid w:val="009A788B"/>
    <w:rsid w:val="009B1D94"/>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84DE2"/>
    <w:rsid w:val="00AA2D01"/>
    <w:rsid w:val="00AA543D"/>
    <w:rsid w:val="00AC2525"/>
    <w:rsid w:val="00AC3277"/>
    <w:rsid w:val="00AC517A"/>
    <w:rsid w:val="00AC5856"/>
    <w:rsid w:val="00AD200A"/>
    <w:rsid w:val="00AE5133"/>
    <w:rsid w:val="00B02F9F"/>
    <w:rsid w:val="00B060A4"/>
    <w:rsid w:val="00B07ED4"/>
    <w:rsid w:val="00B228E7"/>
    <w:rsid w:val="00B43777"/>
    <w:rsid w:val="00B47A12"/>
    <w:rsid w:val="00B767D1"/>
    <w:rsid w:val="00B93337"/>
    <w:rsid w:val="00BA16EF"/>
    <w:rsid w:val="00BB1D6F"/>
    <w:rsid w:val="00BB3F91"/>
    <w:rsid w:val="00BC0776"/>
    <w:rsid w:val="00BD124C"/>
    <w:rsid w:val="00BD19FA"/>
    <w:rsid w:val="00BD39D1"/>
    <w:rsid w:val="00BD4082"/>
    <w:rsid w:val="00C263BB"/>
    <w:rsid w:val="00C35C33"/>
    <w:rsid w:val="00C4176C"/>
    <w:rsid w:val="00C47C09"/>
    <w:rsid w:val="00C52613"/>
    <w:rsid w:val="00C60F3B"/>
    <w:rsid w:val="00C62C69"/>
    <w:rsid w:val="00C86973"/>
    <w:rsid w:val="00C87683"/>
    <w:rsid w:val="00C87AB9"/>
    <w:rsid w:val="00CA308F"/>
    <w:rsid w:val="00CB24EF"/>
    <w:rsid w:val="00CB4CDE"/>
    <w:rsid w:val="00CC710D"/>
    <w:rsid w:val="00CE33AA"/>
    <w:rsid w:val="00CF4728"/>
    <w:rsid w:val="00D05626"/>
    <w:rsid w:val="00D27653"/>
    <w:rsid w:val="00D27E0A"/>
    <w:rsid w:val="00D429DA"/>
    <w:rsid w:val="00D45782"/>
    <w:rsid w:val="00D52457"/>
    <w:rsid w:val="00D535AB"/>
    <w:rsid w:val="00D73C8E"/>
    <w:rsid w:val="00D76FC6"/>
    <w:rsid w:val="00D8185A"/>
    <w:rsid w:val="00D8736B"/>
    <w:rsid w:val="00DA0EC5"/>
    <w:rsid w:val="00DA3FB8"/>
    <w:rsid w:val="00DB61F7"/>
    <w:rsid w:val="00DD15C6"/>
    <w:rsid w:val="00DE708B"/>
    <w:rsid w:val="00DF41BB"/>
    <w:rsid w:val="00DF4F27"/>
    <w:rsid w:val="00E11378"/>
    <w:rsid w:val="00E60F5B"/>
    <w:rsid w:val="00E64D19"/>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2940"/>
    <w:rsid w:val="00F75483"/>
    <w:rsid w:val="00F7782F"/>
    <w:rsid w:val="00F81C9F"/>
    <w:rsid w:val="00FA0EC8"/>
    <w:rsid w:val="00FB75A5"/>
    <w:rsid w:val="00FC018B"/>
    <w:rsid w:val="00FD2E68"/>
    <w:rsid w:val="00FF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150">
      <w:bodyDiv w:val="1"/>
      <w:marLeft w:val="0"/>
      <w:marRight w:val="0"/>
      <w:marTop w:val="0"/>
      <w:marBottom w:val="0"/>
      <w:divBdr>
        <w:top w:val="none" w:sz="0" w:space="0" w:color="auto"/>
        <w:left w:val="none" w:sz="0" w:space="0" w:color="auto"/>
        <w:bottom w:val="none" w:sz="0" w:space="0" w:color="auto"/>
        <w:right w:val="none" w:sz="0" w:space="0" w:color="auto"/>
      </w:divBdr>
      <w:divsChild>
        <w:div w:id="16542979">
          <w:marLeft w:val="0"/>
          <w:marRight w:val="0"/>
          <w:marTop w:val="0"/>
          <w:marBottom w:val="0"/>
          <w:divBdr>
            <w:top w:val="single" w:sz="2" w:space="0" w:color="E3E3E3"/>
            <w:left w:val="single" w:sz="2" w:space="0" w:color="E3E3E3"/>
            <w:bottom w:val="single" w:sz="2" w:space="0" w:color="E3E3E3"/>
            <w:right w:val="single" w:sz="2" w:space="0" w:color="E3E3E3"/>
          </w:divBdr>
          <w:divsChild>
            <w:div w:id="1720591906">
              <w:marLeft w:val="0"/>
              <w:marRight w:val="0"/>
              <w:marTop w:val="100"/>
              <w:marBottom w:val="100"/>
              <w:divBdr>
                <w:top w:val="single" w:sz="2" w:space="0" w:color="E3E3E3"/>
                <w:left w:val="single" w:sz="2" w:space="0" w:color="E3E3E3"/>
                <w:bottom w:val="single" w:sz="2" w:space="0" w:color="E3E3E3"/>
                <w:right w:val="single" w:sz="2" w:space="0" w:color="E3E3E3"/>
              </w:divBdr>
              <w:divsChild>
                <w:div w:id="806972753">
                  <w:marLeft w:val="0"/>
                  <w:marRight w:val="0"/>
                  <w:marTop w:val="0"/>
                  <w:marBottom w:val="0"/>
                  <w:divBdr>
                    <w:top w:val="single" w:sz="2" w:space="0" w:color="E3E3E3"/>
                    <w:left w:val="single" w:sz="2" w:space="0" w:color="E3E3E3"/>
                    <w:bottom w:val="single" w:sz="2" w:space="0" w:color="E3E3E3"/>
                    <w:right w:val="single" w:sz="2" w:space="0" w:color="E3E3E3"/>
                  </w:divBdr>
                  <w:divsChild>
                    <w:div w:id="258225157">
                      <w:marLeft w:val="0"/>
                      <w:marRight w:val="0"/>
                      <w:marTop w:val="0"/>
                      <w:marBottom w:val="0"/>
                      <w:divBdr>
                        <w:top w:val="single" w:sz="2" w:space="0" w:color="E3E3E3"/>
                        <w:left w:val="single" w:sz="2" w:space="0" w:color="E3E3E3"/>
                        <w:bottom w:val="single" w:sz="2" w:space="0" w:color="E3E3E3"/>
                        <w:right w:val="single" w:sz="2" w:space="0" w:color="E3E3E3"/>
                      </w:divBdr>
                      <w:divsChild>
                        <w:div w:id="1394616293">
                          <w:marLeft w:val="0"/>
                          <w:marRight w:val="0"/>
                          <w:marTop w:val="0"/>
                          <w:marBottom w:val="0"/>
                          <w:divBdr>
                            <w:top w:val="single" w:sz="2" w:space="0" w:color="E3E3E3"/>
                            <w:left w:val="single" w:sz="2" w:space="0" w:color="E3E3E3"/>
                            <w:bottom w:val="single" w:sz="2" w:space="0" w:color="E3E3E3"/>
                            <w:right w:val="single" w:sz="2" w:space="0" w:color="E3E3E3"/>
                          </w:divBdr>
                          <w:divsChild>
                            <w:div w:id="246617772">
                              <w:marLeft w:val="0"/>
                              <w:marRight w:val="0"/>
                              <w:marTop w:val="0"/>
                              <w:marBottom w:val="0"/>
                              <w:divBdr>
                                <w:top w:val="single" w:sz="2" w:space="0" w:color="E3E3E3"/>
                                <w:left w:val="single" w:sz="2" w:space="0" w:color="E3E3E3"/>
                                <w:bottom w:val="single" w:sz="2" w:space="0" w:color="E3E3E3"/>
                                <w:right w:val="single" w:sz="2" w:space="0" w:color="E3E3E3"/>
                              </w:divBdr>
                              <w:divsChild>
                                <w:div w:id="1331062728">
                                  <w:marLeft w:val="0"/>
                                  <w:marRight w:val="0"/>
                                  <w:marTop w:val="0"/>
                                  <w:marBottom w:val="0"/>
                                  <w:divBdr>
                                    <w:top w:val="single" w:sz="2" w:space="0" w:color="E3E3E3"/>
                                    <w:left w:val="single" w:sz="2" w:space="0" w:color="E3E3E3"/>
                                    <w:bottom w:val="single" w:sz="2" w:space="0" w:color="E3E3E3"/>
                                    <w:right w:val="single" w:sz="2" w:space="0" w:color="E3E3E3"/>
                                  </w:divBdr>
                                  <w:divsChild>
                                    <w:div w:id="1629046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439104">
          <w:marLeft w:val="0"/>
          <w:marRight w:val="0"/>
          <w:marTop w:val="0"/>
          <w:marBottom w:val="0"/>
          <w:divBdr>
            <w:top w:val="single" w:sz="2" w:space="0" w:color="E3E3E3"/>
            <w:left w:val="single" w:sz="2" w:space="0" w:color="E3E3E3"/>
            <w:bottom w:val="single" w:sz="2" w:space="0" w:color="E3E3E3"/>
            <w:right w:val="single" w:sz="2" w:space="0" w:color="E3E3E3"/>
          </w:divBdr>
          <w:divsChild>
            <w:div w:id="28920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53173632">
                  <w:marLeft w:val="0"/>
                  <w:marRight w:val="0"/>
                  <w:marTop w:val="0"/>
                  <w:marBottom w:val="0"/>
                  <w:divBdr>
                    <w:top w:val="single" w:sz="2" w:space="0" w:color="E3E3E3"/>
                    <w:left w:val="single" w:sz="2" w:space="0" w:color="E3E3E3"/>
                    <w:bottom w:val="single" w:sz="2" w:space="0" w:color="E3E3E3"/>
                    <w:right w:val="single" w:sz="2" w:space="0" w:color="E3E3E3"/>
                  </w:divBdr>
                  <w:divsChild>
                    <w:div w:id="803044931">
                      <w:marLeft w:val="0"/>
                      <w:marRight w:val="0"/>
                      <w:marTop w:val="0"/>
                      <w:marBottom w:val="0"/>
                      <w:divBdr>
                        <w:top w:val="single" w:sz="2" w:space="0" w:color="E3E3E3"/>
                        <w:left w:val="single" w:sz="2" w:space="0" w:color="E3E3E3"/>
                        <w:bottom w:val="single" w:sz="2" w:space="0" w:color="E3E3E3"/>
                        <w:right w:val="single" w:sz="2" w:space="0" w:color="E3E3E3"/>
                      </w:divBdr>
                      <w:divsChild>
                        <w:div w:id="100077553">
                          <w:marLeft w:val="0"/>
                          <w:marRight w:val="0"/>
                          <w:marTop w:val="0"/>
                          <w:marBottom w:val="0"/>
                          <w:divBdr>
                            <w:top w:val="single" w:sz="2" w:space="0" w:color="E3E3E3"/>
                            <w:left w:val="single" w:sz="2" w:space="0" w:color="E3E3E3"/>
                            <w:bottom w:val="single" w:sz="2" w:space="0" w:color="E3E3E3"/>
                            <w:right w:val="single" w:sz="2" w:space="0" w:color="E3E3E3"/>
                          </w:divBdr>
                          <w:divsChild>
                            <w:div w:id="1347058580">
                              <w:marLeft w:val="0"/>
                              <w:marRight w:val="0"/>
                              <w:marTop w:val="0"/>
                              <w:marBottom w:val="0"/>
                              <w:divBdr>
                                <w:top w:val="single" w:sz="2" w:space="0" w:color="E3E3E3"/>
                                <w:left w:val="single" w:sz="2" w:space="0" w:color="E3E3E3"/>
                                <w:bottom w:val="single" w:sz="2" w:space="0" w:color="E3E3E3"/>
                                <w:right w:val="single" w:sz="2" w:space="0" w:color="E3E3E3"/>
                              </w:divBdr>
                              <w:divsChild>
                                <w:div w:id="2100171486">
                                  <w:marLeft w:val="0"/>
                                  <w:marRight w:val="0"/>
                                  <w:marTop w:val="0"/>
                                  <w:marBottom w:val="0"/>
                                  <w:divBdr>
                                    <w:top w:val="single" w:sz="2" w:space="0" w:color="E3E3E3"/>
                                    <w:left w:val="single" w:sz="2" w:space="0" w:color="E3E3E3"/>
                                    <w:bottom w:val="single" w:sz="2" w:space="0" w:color="E3E3E3"/>
                                    <w:right w:val="single" w:sz="2" w:space="0" w:color="E3E3E3"/>
                                  </w:divBdr>
                                  <w:divsChild>
                                    <w:div w:id="99183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378436940">
      <w:bodyDiv w:val="1"/>
      <w:marLeft w:val="0"/>
      <w:marRight w:val="0"/>
      <w:marTop w:val="0"/>
      <w:marBottom w:val="0"/>
      <w:divBdr>
        <w:top w:val="none" w:sz="0" w:space="0" w:color="auto"/>
        <w:left w:val="none" w:sz="0" w:space="0" w:color="auto"/>
        <w:bottom w:val="none" w:sz="0" w:space="0" w:color="auto"/>
        <w:right w:val="none" w:sz="0" w:space="0" w:color="auto"/>
      </w:divBdr>
      <w:divsChild>
        <w:div w:id="1556744617">
          <w:marLeft w:val="0"/>
          <w:marRight w:val="0"/>
          <w:marTop w:val="0"/>
          <w:marBottom w:val="0"/>
          <w:divBdr>
            <w:top w:val="single" w:sz="2" w:space="0" w:color="E3E3E3"/>
            <w:left w:val="single" w:sz="2" w:space="0" w:color="E3E3E3"/>
            <w:bottom w:val="single" w:sz="2" w:space="0" w:color="E3E3E3"/>
            <w:right w:val="single" w:sz="2" w:space="0" w:color="E3E3E3"/>
          </w:divBdr>
          <w:divsChild>
            <w:div w:id="511919208">
              <w:marLeft w:val="0"/>
              <w:marRight w:val="0"/>
              <w:marTop w:val="100"/>
              <w:marBottom w:val="100"/>
              <w:divBdr>
                <w:top w:val="single" w:sz="2" w:space="0" w:color="E3E3E3"/>
                <w:left w:val="single" w:sz="2" w:space="0" w:color="E3E3E3"/>
                <w:bottom w:val="single" w:sz="2" w:space="0" w:color="E3E3E3"/>
                <w:right w:val="single" w:sz="2" w:space="0" w:color="E3E3E3"/>
              </w:divBdr>
              <w:divsChild>
                <w:div w:id="655569838">
                  <w:marLeft w:val="0"/>
                  <w:marRight w:val="0"/>
                  <w:marTop w:val="0"/>
                  <w:marBottom w:val="0"/>
                  <w:divBdr>
                    <w:top w:val="single" w:sz="2" w:space="0" w:color="E3E3E3"/>
                    <w:left w:val="single" w:sz="2" w:space="0" w:color="E3E3E3"/>
                    <w:bottom w:val="single" w:sz="2" w:space="0" w:color="E3E3E3"/>
                    <w:right w:val="single" w:sz="2" w:space="0" w:color="E3E3E3"/>
                  </w:divBdr>
                  <w:divsChild>
                    <w:div w:id="321083799">
                      <w:marLeft w:val="0"/>
                      <w:marRight w:val="0"/>
                      <w:marTop w:val="0"/>
                      <w:marBottom w:val="0"/>
                      <w:divBdr>
                        <w:top w:val="single" w:sz="2" w:space="0" w:color="E3E3E3"/>
                        <w:left w:val="single" w:sz="2" w:space="0" w:color="E3E3E3"/>
                        <w:bottom w:val="single" w:sz="2" w:space="0" w:color="E3E3E3"/>
                        <w:right w:val="single" w:sz="2" w:space="0" w:color="E3E3E3"/>
                      </w:divBdr>
                      <w:divsChild>
                        <w:div w:id="1957566613">
                          <w:marLeft w:val="0"/>
                          <w:marRight w:val="0"/>
                          <w:marTop w:val="0"/>
                          <w:marBottom w:val="0"/>
                          <w:divBdr>
                            <w:top w:val="single" w:sz="2" w:space="0" w:color="E3E3E3"/>
                            <w:left w:val="single" w:sz="2" w:space="0" w:color="E3E3E3"/>
                            <w:bottom w:val="single" w:sz="2" w:space="0" w:color="E3E3E3"/>
                            <w:right w:val="single" w:sz="2" w:space="0" w:color="E3E3E3"/>
                          </w:divBdr>
                          <w:divsChild>
                            <w:div w:id="1386248997">
                              <w:marLeft w:val="0"/>
                              <w:marRight w:val="0"/>
                              <w:marTop w:val="0"/>
                              <w:marBottom w:val="0"/>
                              <w:divBdr>
                                <w:top w:val="single" w:sz="2" w:space="0" w:color="E3E3E3"/>
                                <w:left w:val="single" w:sz="2" w:space="0" w:color="E3E3E3"/>
                                <w:bottom w:val="single" w:sz="2" w:space="0" w:color="E3E3E3"/>
                                <w:right w:val="single" w:sz="2" w:space="0" w:color="E3E3E3"/>
                              </w:divBdr>
                              <w:divsChild>
                                <w:div w:id="1749617680">
                                  <w:marLeft w:val="0"/>
                                  <w:marRight w:val="0"/>
                                  <w:marTop w:val="0"/>
                                  <w:marBottom w:val="0"/>
                                  <w:divBdr>
                                    <w:top w:val="single" w:sz="2" w:space="0" w:color="E3E3E3"/>
                                    <w:left w:val="single" w:sz="2" w:space="0" w:color="E3E3E3"/>
                                    <w:bottom w:val="single" w:sz="2" w:space="0" w:color="E3E3E3"/>
                                    <w:right w:val="single" w:sz="2" w:space="0" w:color="E3E3E3"/>
                                  </w:divBdr>
                                  <w:divsChild>
                                    <w:div w:id="98955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890069">
          <w:marLeft w:val="0"/>
          <w:marRight w:val="0"/>
          <w:marTop w:val="0"/>
          <w:marBottom w:val="0"/>
          <w:divBdr>
            <w:top w:val="single" w:sz="2" w:space="0" w:color="E3E3E3"/>
            <w:left w:val="single" w:sz="2" w:space="0" w:color="E3E3E3"/>
            <w:bottom w:val="single" w:sz="2" w:space="0" w:color="E3E3E3"/>
            <w:right w:val="single" w:sz="2" w:space="0" w:color="E3E3E3"/>
          </w:divBdr>
          <w:divsChild>
            <w:div w:id="736786462">
              <w:marLeft w:val="0"/>
              <w:marRight w:val="0"/>
              <w:marTop w:val="100"/>
              <w:marBottom w:val="100"/>
              <w:divBdr>
                <w:top w:val="single" w:sz="2" w:space="0" w:color="E3E3E3"/>
                <w:left w:val="single" w:sz="2" w:space="0" w:color="E3E3E3"/>
                <w:bottom w:val="single" w:sz="2" w:space="0" w:color="E3E3E3"/>
                <w:right w:val="single" w:sz="2" w:space="0" w:color="E3E3E3"/>
              </w:divBdr>
              <w:divsChild>
                <w:div w:id="989595616">
                  <w:marLeft w:val="0"/>
                  <w:marRight w:val="0"/>
                  <w:marTop w:val="0"/>
                  <w:marBottom w:val="0"/>
                  <w:divBdr>
                    <w:top w:val="single" w:sz="2" w:space="0" w:color="E3E3E3"/>
                    <w:left w:val="single" w:sz="2" w:space="0" w:color="E3E3E3"/>
                    <w:bottom w:val="single" w:sz="2" w:space="0" w:color="E3E3E3"/>
                    <w:right w:val="single" w:sz="2" w:space="0" w:color="E3E3E3"/>
                  </w:divBdr>
                  <w:divsChild>
                    <w:div w:id="911235243">
                      <w:marLeft w:val="0"/>
                      <w:marRight w:val="0"/>
                      <w:marTop w:val="0"/>
                      <w:marBottom w:val="0"/>
                      <w:divBdr>
                        <w:top w:val="single" w:sz="2" w:space="0" w:color="E3E3E3"/>
                        <w:left w:val="single" w:sz="2" w:space="0" w:color="E3E3E3"/>
                        <w:bottom w:val="single" w:sz="2" w:space="0" w:color="E3E3E3"/>
                        <w:right w:val="single" w:sz="2" w:space="0" w:color="E3E3E3"/>
                      </w:divBdr>
                      <w:divsChild>
                        <w:div w:id="551841731">
                          <w:marLeft w:val="0"/>
                          <w:marRight w:val="0"/>
                          <w:marTop w:val="0"/>
                          <w:marBottom w:val="0"/>
                          <w:divBdr>
                            <w:top w:val="single" w:sz="2" w:space="0" w:color="E3E3E3"/>
                            <w:left w:val="single" w:sz="2" w:space="0" w:color="E3E3E3"/>
                            <w:bottom w:val="single" w:sz="2" w:space="0" w:color="E3E3E3"/>
                            <w:right w:val="single" w:sz="2" w:space="0" w:color="E3E3E3"/>
                          </w:divBdr>
                          <w:divsChild>
                            <w:div w:id="152529945">
                              <w:marLeft w:val="0"/>
                              <w:marRight w:val="0"/>
                              <w:marTop w:val="0"/>
                              <w:marBottom w:val="0"/>
                              <w:divBdr>
                                <w:top w:val="single" w:sz="2" w:space="0" w:color="E3E3E3"/>
                                <w:left w:val="single" w:sz="2" w:space="0" w:color="E3E3E3"/>
                                <w:bottom w:val="single" w:sz="2" w:space="0" w:color="E3E3E3"/>
                                <w:right w:val="single" w:sz="2" w:space="0" w:color="E3E3E3"/>
                              </w:divBdr>
                              <w:divsChild>
                                <w:div w:id="172455180">
                                  <w:marLeft w:val="0"/>
                                  <w:marRight w:val="0"/>
                                  <w:marTop w:val="0"/>
                                  <w:marBottom w:val="0"/>
                                  <w:divBdr>
                                    <w:top w:val="single" w:sz="2" w:space="0" w:color="E3E3E3"/>
                                    <w:left w:val="single" w:sz="2" w:space="0" w:color="E3E3E3"/>
                                    <w:bottom w:val="single" w:sz="2" w:space="0" w:color="E3E3E3"/>
                                    <w:right w:val="single" w:sz="2" w:space="0" w:color="E3E3E3"/>
                                  </w:divBdr>
                                  <w:divsChild>
                                    <w:div w:id="819662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dropbox.com/s/ox9fhmbpvy2viw5/How%20to%20incorporate%20handwritten%20work%2C%20Stata%20output%2C%20and%20screenshot%20images.pdf?dl=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18</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74</cp:revision>
  <dcterms:created xsi:type="dcterms:W3CDTF">2024-01-21T01:58:00Z</dcterms:created>
  <dcterms:modified xsi:type="dcterms:W3CDTF">2024-02-25T21:26:00Z</dcterms:modified>
</cp:coreProperties>
</file>