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577A" w:rsidRDefault="0018577A">
      <w:pPr>
        <w:spacing w:before="1500"/>
      </w:pPr>
      <w:bookmarkStart w:id="0" w:name="_GoBack"/>
      <w:bookmarkEnd w:id="0"/>
    </w:p>
    <w:p w:rsidR="0018577A" w:rsidRDefault="00FD63AD">
      <w:pPr>
        <w:spacing w:after="80"/>
        <w:jc w:val="center"/>
      </w:pPr>
      <w:r>
        <w:rPr>
          <w:b/>
          <w:bCs/>
          <w:sz w:val="28"/>
          <w:szCs w:val="28"/>
        </w:rPr>
        <w:t>UNIVERSIDAD NACIONAL DE SAN AGUSTÍN DE AREQUIPA</w:t>
      </w:r>
    </w:p>
    <w:p w:rsidR="0018577A" w:rsidRDefault="00FD63AD">
      <w:pPr>
        <w:spacing w:after="80"/>
        <w:jc w:val="center"/>
      </w:pPr>
      <w:r>
        <w:rPr>
          <w:sz w:val="24"/>
          <w:szCs w:val="24"/>
        </w:rPr>
        <w:t>Facultad de Ingeniería de Producción y Servicios</w:t>
      </w:r>
    </w:p>
    <w:p w:rsidR="0018577A" w:rsidRDefault="00FD63AD">
      <w:pPr>
        <w:spacing w:after="80"/>
        <w:jc w:val="center"/>
      </w:pPr>
      <w:r>
        <w:rPr>
          <w:sz w:val="24"/>
          <w:szCs w:val="24"/>
        </w:rPr>
        <w:t>Escuela Profesional de Ingeniería de Sistemas</w:t>
      </w:r>
    </w:p>
    <w:p w:rsidR="0018577A" w:rsidRDefault="00FD63AD">
      <w:pPr>
        <w:spacing w:before="400" w:after="500"/>
        <w:jc w:val="center"/>
      </w:pPr>
      <w:r>
        <w:rPr>
          <w:sz w:val="24"/>
          <w:szCs w:val="24"/>
        </w:rPr>
        <w:t>Auditoría de Sistemas — Trabajo de Investigación Formativa (2026-B)</w:t>
      </w:r>
    </w:p>
    <w:p w:rsidR="0018577A" w:rsidRDefault="00FD63AD"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>PIMS Privacy Assistant</w:t>
      </w:r>
    </w:p>
    <w:p w:rsidR="0018577A" w:rsidRDefault="00FD63AD">
      <w:pPr>
        <w:spacing w:after="160"/>
        <w:jc w:val="center"/>
      </w:pPr>
      <w:r>
        <w:rPr>
          <w:sz w:val="26"/>
          <w:szCs w:val="26"/>
        </w:rPr>
        <w:t>Skills, agente de evidencias y auditoría, e interfaz web para un PIMS según ISO/IEC 27701:2025</w:t>
      </w:r>
    </w:p>
    <w:p w:rsidR="0018577A" w:rsidRDefault="00FD63AD">
      <w:pPr>
        <w:spacing w:after="800"/>
        <w:jc w:val="center"/>
      </w:pPr>
      <w:r>
        <w:rPr>
          <w:i/>
          <w:iCs/>
        </w:rPr>
        <w:t>Informe final del proyecto (primera y segunda entrega)</w:t>
      </w:r>
    </w:p>
    <w:p w:rsidR="0018577A" w:rsidRDefault="00FD63AD">
      <w:pPr>
        <w:spacing w:after="60"/>
        <w:jc w:val="center"/>
      </w:pPr>
      <w:r>
        <w:rPr>
          <w:b/>
          <w:bCs/>
        </w:rPr>
        <w:t>Estudiantes</w:t>
      </w:r>
    </w:p>
    <w:p w:rsidR="0018577A" w:rsidRDefault="00FD63AD">
      <w:pPr>
        <w:spacing w:after="40"/>
        <w:jc w:val="center"/>
      </w:pPr>
      <w:r>
        <w:t>Garcia Valdivia Ronald Pablo</w:t>
      </w:r>
    </w:p>
    <w:p w:rsidR="0018577A" w:rsidRDefault="00FD63AD">
      <w:pPr>
        <w:spacing w:after="40"/>
        <w:jc w:val="center"/>
      </w:pPr>
      <w:r>
        <w:t>Turpo Huanca Wilson Josue</w:t>
      </w:r>
    </w:p>
    <w:p w:rsidR="0018577A" w:rsidRDefault="00FD63AD">
      <w:pPr>
        <w:spacing w:after="40"/>
        <w:jc w:val="center"/>
      </w:pPr>
      <w:r>
        <w:t>Vilca Peralta Jimmy Joaquin</w:t>
      </w:r>
    </w:p>
    <w:p w:rsidR="0018577A" w:rsidRDefault="00FD63AD">
      <w:pPr>
        <w:spacing w:after="40"/>
        <w:jc w:val="center"/>
      </w:pPr>
      <w:r>
        <w:t>Chilo Huill</w:t>
      </w:r>
      <w:r>
        <w:t>ca Oscar Raul</w:t>
      </w:r>
    </w:p>
    <w:p w:rsidR="0018577A" w:rsidRDefault="00FD63AD">
      <w:pPr>
        <w:spacing w:before="240" w:after="60"/>
        <w:jc w:val="center"/>
      </w:pPr>
      <w:r>
        <w:rPr>
          <w:b/>
          <w:bCs/>
        </w:rPr>
        <w:t>Docente</w:t>
      </w:r>
    </w:p>
    <w:p w:rsidR="0018577A" w:rsidRDefault="00FD63AD">
      <w:pPr>
        <w:jc w:val="center"/>
      </w:pPr>
      <w:r>
        <w:t>Mg. Edward Vicente Zarate Carlos</w:t>
      </w:r>
    </w:p>
    <w:p w:rsidR="0018577A" w:rsidRDefault="00FD63AD">
      <w:pPr>
        <w:spacing w:before="500"/>
        <w:jc w:val="center"/>
      </w:pPr>
      <w:r>
        <w:t>Arequipa, octubre de 2026</w:t>
      </w:r>
    </w:p>
    <w:p w:rsidR="0018577A" w:rsidRDefault="00FD63AD">
      <w:r>
        <w:br w:type="page"/>
      </w:r>
    </w:p>
    <w:p w:rsidR="0018577A" w:rsidRDefault="00FD63AD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Contenido</w:t>
      </w:r>
    </w:p>
    <w:sdt>
      <w:sdtPr>
        <w:alias w:val="Contenido"/>
        <w:id w:val="2047711123"/>
      </w:sdtPr>
      <w:sdtEndPr/>
      <w:sdtContent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1" w:history="1">
            <w:r>
              <w:rPr>
                <w:noProof/>
              </w:rPr>
              <w:t>1. Resumen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2" w:history="1">
            <w:r>
              <w:rPr>
                <w:noProof/>
              </w:rPr>
              <w:t>2. Cobertura de ISO/IEC 27701:2025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3" w:history="1">
            <w:r>
              <w:rPr>
                <w:noProof/>
              </w:rPr>
              <w:t>3. Arquitectura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ind w:left="220"/>
            <w:rPr>
              <w:noProof/>
            </w:rPr>
          </w:pPr>
          <w:hyperlink w:anchor="_Toc4" w:history="1">
            <w:r>
              <w:rPr>
                <w:noProof/>
              </w:rPr>
              <w:t>3.1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5" w:history="1">
            <w:r>
              <w:rPr>
                <w:noProof/>
              </w:rPr>
              <w:t>4. El agente de evidencias y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ind w:left="220"/>
            <w:rPr>
              <w:noProof/>
            </w:rPr>
          </w:pPr>
          <w:hyperlink w:anchor="_Toc6" w:history="1">
            <w:r>
              <w:rPr>
                <w:noProof/>
              </w:rPr>
              <w:t>4.1 Diseño: objetivo, datos, contexto y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ind w:left="220"/>
            <w:rPr>
              <w:noProof/>
            </w:rPr>
          </w:pPr>
          <w:hyperlink w:anchor="_Toc7" w:history="1">
            <w:r>
              <w:rPr>
                <w:noProof/>
              </w:rPr>
              <w:t>4.2 Orquestación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</w:instrText>
            </w:r>
            <w:r>
              <w:rPr>
                <w:noProof/>
              </w:rPr>
              <w:instrText>EREF _Toc7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ind w:left="220"/>
            <w:rPr>
              <w:noProof/>
            </w:rPr>
          </w:pPr>
          <w:hyperlink w:anchor="_Toc8" w:history="1">
            <w:r>
              <w:rPr>
                <w:noProof/>
              </w:rPr>
              <w:t>4.3 Decisiones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9" w:history="1">
            <w:r>
              <w:rPr>
                <w:noProof/>
              </w:rPr>
              <w:t>5. Interfaz web y 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</w:instrText>
            </w:r>
            <w:r>
              <w:rPr>
                <w:noProof/>
              </w:rPr>
              <w:instrText xml:space="preserve"> _Toc9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10" w:history="1">
            <w:r>
              <w:rPr>
                <w:noProof/>
              </w:rPr>
              <w:t>6. Datos sintéticos y conjunto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11" w:history="1">
            <w:r>
              <w:rPr>
                <w:noProof/>
              </w:rPr>
              <w:t>7. Pruebas y res</w:t>
            </w:r>
            <w:r>
              <w:rPr>
                <w:noProof/>
              </w:rPr>
              <w:t>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ind w:left="220"/>
            <w:rPr>
              <w:noProof/>
            </w:rPr>
          </w:pPr>
          <w:hyperlink w:anchor="_Toc12" w:history="1">
            <w:r>
              <w:rPr>
                <w:noProof/>
              </w:rPr>
              <w:t>7.1 Qué muestran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ind w:left="220"/>
            <w:rPr>
              <w:noProof/>
            </w:rPr>
          </w:pPr>
          <w:hyperlink w:anchor="_Toc13" w:history="1">
            <w:r>
              <w:rPr>
                <w:noProof/>
              </w:rPr>
              <w:t>7.2 Revisión humana regi</w:t>
            </w:r>
            <w:r>
              <w:rPr>
                <w:noProof/>
              </w:rPr>
              <w:t>strada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14" w:history="1">
            <w:r>
              <w:rPr>
                <w:noProof/>
              </w:rPr>
              <w:t>8. Despliegue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ind w:left="220"/>
            <w:rPr>
              <w:noProof/>
            </w:rPr>
          </w:pPr>
          <w:hyperlink w:anchor="_Toc15" w:history="1">
            <w:r>
              <w:rPr>
                <w:noProof/>
              </w:rPr>
              <w:t>8.1 Gobierno del uso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16" w:history="1">
            <w:r>
              <w:rPr>
                <w:noProof/>
              </w:rPr>
              <w:t>9. Relación con el sílabo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 \</w:instrText>
            </w:r>
            <w:r>
              <w:rPr>
                <w:noProof/>
              </w:rPr>
              <w:instrText>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17" w:history="1">
            <w:r>
              <w:rPr>
                <w:noProof/>
              </w:rPr>
              <w:t>10. Conclusiones y trabajo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pPr>
            <w:tabs>
              <w:tab w:val="right" w:leader="dot" w:pos="9070"/>
            </w:tabs>
            <w:rPr>
              <w:noProof/>
            </w:rPr>
          </w:pPr>
          <w:hyperlink w:anchor="_Toc18" w:history="1">
            <w:r>
              <w:rPr>
                <w:noProof/>
              </w:rPr>
              <w:t>Anexo: datos que no pudimos co</w:t>
            </w:r>
            <w:r>
              <w:rPr>
                <w:noProof/>
              </w:rPr>
              <w:t>mprobar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8577A" w:rsidRDefault="00FD63AD">
          <w:r>
            <w:fldChar w:fldCharType="end"/>
          </w:r>
        </w:p>
      </w:sdtContent>
    </w:sdt>
    <w:p w:rsidR="0018577A" w:rsidRDefault="00FD63AD">
      <w:pPr>
        <w:pStyle w:val="Ttulo1"/>
        <w:pageBreakBefore/>
      </w:pPr>
      <w:bookmarkStart w:id="1" w:name="_Toc1"/>
      <w:r>
        <w:lastRenderedPageBreak/>
        <w:t>1. Resumen del proyecto</w:t>
      </w:r>
      <w:bookmarkEnd w:id="1"/>
    </w:p>
    <w:p w:rsidR="0018577A" w:rsidRDefault="00FD63AD">
      <w:pPr>
        <w:spacing w:after="120" w:line="276" w:lineRule="auto"/>
        <w:jc w:val="both"/>
      </w:pPr>
      <w:r>
        <w:t xml:space="preserve">El proyecto construye una solución con IA para apoyar un </w:t>
      </w:r>
      <w:r>
        <w:rPr>
          <w:b/>
          <w:bCs/>
        </w:rPr>
        <w:t>Sistema de Gestión de Información de Privacidad (PIMS)</w:t>
      </w:r>
      <w:r>
        <w:t xml:space="preserve"> según </w:t>
      </w:r>
      <w:r>
        <w:rPr>
          <w:b/>
          <w:bCs/>
        </w:rPr>
        <w:t>ISO/IEC 27701:2025</w:t>
      </w:r>
      <w:r>
        <w:t>, ap</w:t>
      </w:r>
      <w:r>
        <w:t>licada a la Universidad Nacional de San Agustín de Arequipa y a la plataforma PIMS de la promoción (GESTITEL, unsa.27k.pe). Se desarrolló en dos entregas que corresponden a las seis tareas del sílabo.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3800"/>
        <w:gridCol w:w="3870"/>
      </w:tblGrid>
      <w:tr w:rsidR="0018577A">
        <w:trPr>
          <w:cantSplit/>
          <w:tblHeader/>
        </w:trPr>
        <w:tc>
          <w:tcPr>
            <w:tcW w:w="14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Entrega</w:t>
            </w:r>
          </w:p>
        </w:tc>
        <w:tc>
          <w:tcPr>
            <w:tcW w:w="3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Tareas del sílabo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18577A">
        <w:trPr>
          <w:cantSplit/>
        </w:trPr>
        <w:tc>
          <w:tcPr>
            <w:tcW w:w="14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Primera</w:t>
            </w:r>
          </w:p>
        </w:tc>
        <w:tc>
          <w:tcPr>
            <w:tcW w:w="3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De prompt a Skill · Creación de Skill · Construcción de asistente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SK-01</w:t>
            </w:r>
            <w:r>
              <w:rPr>
                <w:sz w:val="19"/>
                <w:szCs w:val="19"/>
              </w:rPr>
              <w:t xml:space="preserve"> (evaluación de políticas de privacidad frente al Anexo A) y el </w:t>
            </w:r>
            <w:r>
              <w:rPr>
                <w:b/>
                <w:bCs/>
                <w:sz w:val="19"/>
                <w:szCs w:val="19"/>
              </w:rPr>
              <w:t>PIMS Privacy Assistant</w:t>
            </w:r>
          </w:p>
        </w:tc>
      </w:tr>
      <w:tr w:rsidR="0018577A">
        <w:trPr>
          <w:cantSplit/>
        </w:trPr>
        <w:tc>
          <w:tcPr>
            <w:tcW w:w="14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Segunda</w:t>
            </w:r>
          </w:p>
        </w:tc>
        <w:tc>
          <w:tcPr>
            <w:tcW w:w="3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Diseño de agente · Orquestación y automatización · Proyecto agéntico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Agente de evidencias y auditoría</w:t>
            </w:r>
            <w:r>
              <w:rPr>
                <w:sz w:val="19"/>
                <w:szCs w:val="19"/>
              </w:rPr>
              <w:t xml:space="preserve"> (SK-02 a SK-04 orquestadas por un programa), interfaz web con chat y preparación para la nube</w:t>
            </w:r>
          </w:p>
        </w:tc>
      </w:tr>
    </w:tbl>
    <w:p w:rsidR="0018577A" w:rsidRDefault="00FD63AD">
      <w:pPr>
        <w:spacing w:after="120" w:line="276" w:lineRule="auto"/>
        <w:jc w:val="both"/>
      </w:pPr>
      <w:r>
        <w:t xml:space="preserve">Dentro de la promoción, nuestro grupo es el único que trabaja la </w:t>
      </w:r>
      <w:r>
        <w:rPr>
          <w:b/>
          <w:bCs/>
        </w:rPr>
        <w:t>gestión de evidencias y auditoría</w:t>
      </w:r>
      <w:r>
        <w:t>: el agente prepara la auditor</w:t>
      </w:r>
      <w:r>
        <w:t>ía interna del PIMS (cláusula 9.2 de la norma), evalúa los documentos de evidencia, propone hallazgos y planes de acción en el formato del módulo Auditorías de GESTITEL y redacta las conclusiones del informe. El equipo auditor revisa todo antes de registra</w:t>
      </w:r>
      <w:r>
        <w:t>rlo.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before="200"/>
        <w:ind w:left="200" w:right="200"/>
      </w:pPr>
      <w:r>
        <w:rPr>
          <w:b/>
          <w:bCs/>
          <w:color w:val="1F4E79"/>
        </w:rPr>
        <w:t>Ideas clave para la exposición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line="264" w:lineRule="auto"/>
        <w:ind w:left="200" w:right="200"/>
      </w:pPr>
      <w:r>
        <w:t>• Primera entrega: una Skill que evalúa políticas. Segunda entrega: un agente que coordina varias skills para auditar el PIMS.</w:t>
      </w:r>
    </w:p>
    <w:p w:rsidR="0018577A" w:rsidRDefault="00FD63AD">
      <w:pPr>
        <w:keepLines/>
        <w:pBdr>
          <w:left w:val="single" w:sz="18" w:space="8" w:color="2B6CB0"/>
        </w:pBdr>
        <w:shd w:val="clear" w:color="auto" w:fill="E8F1FA"/>
        <w:spacing w:after="200" w:line="264" w:lineRule="auto"/>
        <w:ind w:left="200" w:right="200"/>
      </w:pPr>
      <w:r>
        <w:t>• La herramienta propone; el equipo auditor decide. Nada se registra en GESTITEL sin revisión humana.</w:t>
      </w:r>
    </w:p>
    <w:p w:rsidR="0018577A" w:rsidRDefault="00FD63AD">
      <w:pPr>
        <w:pStyle w:val="Ttulo1"/>
        <w:pageBreakBefore/>
      </w:pPr>
      <w:bookmarkStart w:id="2" w:name="_Toc2"/>
      <w:r>
        <w:lastRenderedPageBreak/>
        <w:t>2. Cobertura de ISO/IEC 27701:2025</w:t>
      </w:r>
      <w:bookmarkEnd w:id="2"/>
    </w:p>
    <w:p w:rsidR="0018577A" w:rsidRDefault="00FD63AD">
      <w:pPr>
        <w:spacing w:after="120" w:line="276" w:lineRule="auto"/>
        <w:jc w:val="both"/>
      </w:pPr>
      <w:r>
        <w:t xml:space="preserve">La norma (2.ª edición, 2025) es un sistema de gestión autónomo: tiene sus propias cláusulas 4 a 10 y un Anexo A con 78 </w:t>
      </w:r>
      <w:r>
        <w:t xml:space="preserve">controles. El PDF es solo imagen, así que cada parte se leyó visualmente y se registró en </w:t>
      </w:r>
      <w:r>
        <w:rPr>
          <w:b/>
          <w:bCs/>
        </w:rPr>
        <w:t>catálogos de paráfrasis</w:t>
      </w:r>
      <w:r>
        <w:t xml:space="preserve"> (no se reproduce el texto de la norma). Cada catálogo indica la página y lleva un registro de comprobación humana.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1"/>
        <w:gridCol w:w="3226"/>
        <w:gridCol w:w="2427"/>
        <w:gridCol w:w="1526"/>
      </w:tblGrid>
      <w:tr w:rsidR="0018577A">
        <w:trPr>
          <w:cantSplit/>
          <w:tblHeader/>
        </w:trPr>
        <w:tc>
          <w:tcPr>
            <w:tcW w:w="21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Parte de la norma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Catálogo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Contenido</w:t>
            </w:r>
          </w:p>
        </w:tc>
        <w:tc>
          <w:tcPr>
            <w:tcW w:w="1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Comprobación humana</w:t>
            </w:r>
          </w:p>
        </w:tc>
      </w:tr>
      <w:tr w:rsidR="0018577A">
        <w:trPr>
          <w:cantSplit/>
        </w:trPr>
        <w:tc>
          <w:tcPr>
            <w:tcW w:w="21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Cláusulas 4–10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skill/comun/clausulas_iso27701.md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30 requisitos con elementos verificables e información documentada exigida</w:t>
            </w:r>
          </w:p>
        </w:tc>
        <w:tc>
          <w:tcPr>
            <w:tcW w:w="1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4 de 4 (V-19 a V-22)</w:t>
            </w:r>
          </w:p>
        </w:tc>
      </w:tr>
      <w:tr w:rsidR="0018577A">
        <w:trPr>
          <w:cantSplit/>
        </w:trPr>
        <w:tc>
          <w:tcPr>
            <w:tcW w:w="21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Anexo A, Tabla A.1 (31) y guías de B.1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skill/sk01/catalogo_iso27701.md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Paráfrasis, clasificación metodológica y 30 orientaciones del Anexo B</w:t>
            </w:r>
          </w:p>
        </w:tc>
        <w:tc>
          <w:tcPr>
            <w:tcW w:w="1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18 de 18 (V-01 a V-18)</w:t>
            </w:r>
          </w:p>
        </w:tc>
      </w:tr>
      <w:tr w:rsidR="0018577A">
        <w:trPr>
          <w:cantSplit/>
        </w:trPr>
        <w:tc>
          <w:tcPr>
            <w:tcW w:w="21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Anexo A, Tablas A.2 (18) y A.3 (29)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skill/comun/anexo_a_tablas_a2_a3.md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Paráfrasis y elementos de los 47 controles</w:t>
            </w:r>
          </w:p>
        </w:tc>
        <w:tc>
          <w:tcPr>
            <w:tcW w:w="1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Pendiente (V-23, V-24)</w:t>
            </w:r>
          </w:p>
        </w:tc>
      </w:tr>
      <w:tr w:rsidR="0018577A">
        <w:trPr>
          <w:cantSplit/>
        </w:trPr>
        <w:tc>
          <w:tcPr>
            <w:tcW w:w="21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Elementos de A.1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skill/</w:t>
            </w:r>
            <w:r>
              <w:rPr>
                <w:sz w:val="19"/>
                <w:szCs w:val="19"/>
              </w:rPr>
              <w:t>sk01/elementos.md</w:t>
            </w:r>
          </w:p>
        </w:tc>
        <w:tc>
          <w:tcPr>
            <w:tcW w:w="2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Elementos verificables por control</w:t>
            </w:r>
          </w:p>
        </w:tc>
        <w:tc>
          <w:tcPr>
            <w:tcW w:w="1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Pendiente</w:t>
            </w:r>
          </w:p>
        </w:tc>
      </w:tr>
    </w:tbl>
    <w:p w:rsidR="0018577A" w:rsidRDefault="00FD63AD">
      <w:pPr>
        <w:spacing w:after="120" w:line="276" w:lineRule="auto"/>
        <w:jc w:val="both"/>
      </w:pPr>
      <w:r>
        <w:rPr>
          <w:b/>
          <w:bCs/>
        </w:rPr>
        <w:t>Lo que no se cubre:</w:t>
      </w:r>
      <w:r>
        <w:t xml:space="preserve"> las cláusulas 1–3, los Anexos C–F (correspondencias con otras normas) y las guías del Anexo B fuera de B.1. Por eso declaramos la cobertura como «cláusulas 4–10, los 78 controles del Anexo A y orientaciones seleccionadas del Anexo B», y no como «toda la n</w:t>
      </w:r>
      <w:r>
        <w:t>orma».</w:t>
      </w:r>
    </w:p>
    <w:p w:rsidR="0018577A" w:rsidRDefault="00FD63AD">
      <w:pPr>
        <w:spacing w:after="120" w:line="276" w:lineRule="auto"/>
        <w:jc w:val="both"/>
      </w:pPr>
      <w:r>
        <w:rPr>
          <w:b/>
          <w:bCs/>
        </w:rPr>
        <w:t>Relación con GESTITEL:</w:t>
      </w:r>
      <w:r>
        <w:t xml:space="preserve"> la plataforma trae precargados los 69 requisitos y los 93 controles de ISO/IEC 27001:2022. El PDF disponible no contiene una correspondencia oficial entre ambas normas, así que el agente audita contra la 27701:2025 y registra </w:t>
      </w:r>
      <w:r>
        <w:t>la norma en el campo de texto libre de cada ítem.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before="200"/>
        <w:ind w:left="200" w:right="200"/>
      </w:pPr>
      <w:r>
        <w:rPr>
          <w:b/>
          <w:bCs/>
          <w:color w:val="1F4E79"/>
        </w:rPr>
        <w:t>Ideas clave para la exposición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line="264" w:lineRule="auto"/>
        <w:ind w:left="200" w:right="200"/>
      </w:pPr>
      <w:r>
        <w:t>• Los 108 requisitos auditables de la norma (30 cláusulas y 78 controles) están parafraseados y con elementos.</w:t>
      </w:r>
    </w:p>
    <w:p w:rsidR="0018577A" w:rsidRDefault="00FD63AD">
      <w:pPr>
        <w:keepLines/>
        <w:pBdr>
          <w:left w:val="single" w:sz="18" w:space="8" w:color="2B6CB0"/>
        </w:pBdr>
        <w:shd w:val="clear" w:color="auto" w:fill="E8F1FA"/>
        <w:spacing w:after="200" w:line="264" w:lineRule="auto"/>
        <w:ind w:left="200" w:right="200"/>
        <w:sectPr w:rsidR="0018577A">
          <w:headerReference w:type="default" r:id="rId7"/>
          <w:footerReference w:type="default" r:id="rId8"/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  <w:r>
        <w:t>• La cobertura se declara con precisión: no decimos «toda la ISO».</w:t>
      </w:r>
    </w:p>
    <w:p w:rsidR="0018577A" w:rsidRDefault="00FD63AD">
      <w:pPr>
        <w:pStyle w:val="Ttulo1"/>
      </w:pPr>
      <w:bookmarkStart w:id="3" w:name="_Toc3"/>
      <w:r>
        <w:lastRenderedPageBreak/>
        <w:t>3. Arquitectura de la solución</w:t>
      </w:r>
      <w:bookmarkEnd w:id="3"/>
    </w:p>
    <w:p w:rsidR="0018577A" w:rsidRDefault="00FD63AD">
      <w:pPr>
        <w:spacing w:after="60"/>
        <w:jc w:val="both"/>
      </w:pPr>
      <w:r>
        <w:t>Todo se ejecuta en la aplicación (en una computadora o</w:t>
      </w:r>
      <w:r>
        <w:t xml:space="preserve"> en Streamlit Community Cloud) excepto el modelo, que responde por internet. GESTITEL recibe los resultados revisados por carga manual de los CSV.</w:t>
      </w:r>
    </w:p>
    <w:p w:rsidR="0018577A" w:rsidRDefault="00FD63AD">
      <w:pPr>
        <w:spacing w:after="40"/>
        <w:jc w:val="center"/>
      </w:pPr>
      <w:r>
        <w:rPr>
          <w:noProof/>
        </w:rPr>
        <w:drawing>
          <wp:inline distT="0" distB="0" distL="0" distR="0">
            <wp:extent cx="7524750" cy="4724400"/>
            <wp:effectExtent l="0" t="0" r="0" b="0"/>
            <wp:docPr id="1" name="arquitectura" descr="Arquitectura de PIMS Privacy Assistant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77A" w:rsidRDefault="00FD63AD">
      <w:pPr>
        <w:jc w:val="center"/>
        <w:sectPr w:rsidR="0018577A">
          <w:headerReference w:type="default" r:id="rId10"/>
          <w:footerReference w:type="default" r:id="rId11"/>
          <w:pgSz w:w="16838" w:h="11906" w:orient="landscape"/>
          <w:pgMar w:top="850" w:right="850" w:bottom="850" w:left="850" w:header="400" w:footer="400" w:gutter="0"/>
          <w:cols w:space="720"/>
          <w:docGrid w:linePitch="360"/>
        </w:sectPr>
      </w:pPr>
      <w:r>
        <w:rPr>
          <w:i/>
          <w:iCs/>
          <w:sz w:val="19"/>
          <w:szCs w:val="19"/>
        </w:rPr>
        <w:t>Figura 1. Arquitectura de PIMS Privacy Assistant (componentes reales del repositorio).</w:t>
      </w:r>
    </w:p>
    <w:p w:rsidR="0018577A" w:rsidRDefault="00FD63AD">
      <w:pPr>
        <w:pStyle w:val="Ttulo2"/>
      </w:pPr>
      <w:bookmarkStart w:id="4" w:name="_Toc4"/>
      <w:r>
        <w:lastRenderedPageBreak/>
        <w:t>3.1 Componentes</w:t>
      </w:r>
      <w:bookmarkEnd w:id="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300"/>
        <w:gridCol w:w="3870"/>
      </w:tblGrid>
      <w:tr w:rsidR="0018577A">
        <w:trPr>
          <w:cantSplit/>
          <w:tblHeader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Archivos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Función</w:t>
            </w:r>
          </w:p>
        </w:tc>
      </w:tr>
      <w:tr w:rsidR="0018577A">
        <w:trPr>
          <w:cantSplit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Interfaz web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app.py (Streamlit)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Pestañas Evaluar política, Auditoría, Chat y Acerca de; contraseña de acceso</w:t>
            </w:r>
          </w:p>
        </w:tc>
      </w:tr>
      <w:tr w:rsidR="0018577A">
        <w:trPr>
          <w:cantSplit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SK-01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motor/, skill/sk01/, asistente/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Evalúa una política frente al Anexo A (una llamada)</w:t>
            </w:r>
          </w:p>
        </w:tc>
      </w:tr>
      <w:tr w:rsidR="0018577A">
        <w:trPr>
          <w:cantSplit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 de auditoría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agente/auditar.py, requisitos.py, evidencias.py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Arma el alcance y los lotes y coordina SK-02, SK-03 y SK-04</w:t>
            </w:r>
          </w:p>
        </w:tc>
      </w:tr>
      <w:tr w:rsidR="0018577A">
        <w:trPr>
          <w:cantSplit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Verificación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agente/verificar.py, motor/ve</w:t>
            </w:r>
            <w:r>
              <w:rPr>
                <w:sz w:val="19"/>
                <w:szCs w:val="19"/>
              </w:rPr>
              <w:t>rificacion.py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Citas literales, cobertura, coherencia y alertas para el revisor</w:t>
            </w:r>
          </w:p>
        </w:tc>
      </w:tr>
      <w:tr w:rsidR="0018577A">
        <w:trPr>
          <w:cantSplit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Salidas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agente/salidas.py, plantillas/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Lista de verificación, hallazgos, planes, informe y CSV para GESTITEL</w:t>
            </w:r>
          </w:p>
        </w:tc>
      </w:tr>
      <w:tr w:rsidR="0018577A">
        <w:trPr>
          <w:cantSplit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Chat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agente/chat.py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Preguntas sobre una ejecución, con citas verificadas</w:t>
            </w:r>
          </w:p>
        </w:tc>
      </w:tr>
      <w:tr w:rsidR="0018577A">
        <w:trPr>
          <w:cantSplit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Medición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agente/medir.py, simulacion/clave/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Compara una ejecución con el conjunto de prueba (sin Gemini)</w:t>
            </w:r>
          </w:p>
        </w:tc>
      </w:tr>
      <w:tr w:rsidR="0018577A">
        <w:trPr>
          <w:cantSplit/>
        </w:trPr>
        <w:tc>
          <w:tcPr>
            <w:tcW w:w="1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Conexión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conexion/gemini.py, config.py</w:t>
            </w:r>
          </w:p>
        </w:tc>
        <w:tc>
          <w:tcPr>
            <w:tcW w:w="38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Llamadas a gemini-3.5-flash-lite; clave como variable o s</w:t>
            </w:r>
            <w:r>
              <w:rPr>
                <w:sz w:val="19"/>
                <w:szCs w:val="19"/>
              </w:rPr>
              <w:t>ecreto</w:t>
            </w:r>
          </w:p>
        </w:tc>
      </w:tr>
    </w:tbl>
    <w:p w:rsidR="0018577A" w:rsidRDefault="00FD63AD">
      <w:pPr>
        <w:pStyle w:val="Ttulo1"/>
        <w:pageBreakBefore/>
      </w:pPr>
      <w:bookmarkStart w:id="5" w:name="_Toc5"/>
      <w:r>
        <w:lastRenderedPageBreak/>
        <w:t>4. El agente de evidencias y auditoría</w:t>
      </w:r>
      <w:bookmarkEnd w:id="5"/>
    </w:p>
    <w:p w:rsidR="0018577A" w:rsidRDefault="00FD63AD">
      <w:pPr>
        <w:pStyle w:val="Ttulo2"/>
      </w:pPr>
      <w:bookmarkStart w:id="6" w:name="_Toc6"/>
      <w:r>
        <w:t>4.1 Diseño: objetivo, datos, contexto y herramientas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70"/>
      </w:tblGrid>
      <w:tr w:rsidR="0018577A">
        <w:trPr>
          <w:cantSplit/>
          <w:tblHeader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Elemento del diseño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En este agente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Apoyar la auditoría interna del PIMS (9.2): proponer la lista de verificación con evidencia, los hallazgos N / O / M, los planes de acción y las conclusiones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Datos de entrada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Plan de auditoría (objetivo, alcance, criterios, fechas) y documentos de evidencia (.md, .txt o .pdf con texto)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Contexto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Catálogos de cláusulas 4–10 y del Anexo A, plantillas de GESTITEL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Herramientas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SK-02 evalúa evidencias por requisito · SK-03 redacta hallazgos y planes · SK-04 redacta conclusiones · SK-01 si la evidencia es una política pública · programa de verificación y salidas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Supervisión humana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Aprobación del plan, revisión de cada hallazgo en</w:t>
            </w:r>
            <w:r>
              <w:rPr>
                <w:sz w:val="19"/>
                <w:szCs w:val="19"/>
              </w:rPr>
              <w:t xml:space="preserve"> la aplicación y confirmación antes de cargar en GESTITEL</w:t>
            </w:r>
          </w:p>
        </w:tc>
      </w:tr>
    </w:tbl>
    <w:p w:rsidR="0018577A" w:rsidRDefault="00FD63AD">
      <w:pPr>
        <w:pStyle w:val="Ttulo2"/>
      </w:pPr>
      <w:bookmarkStart w:id="7" w:name="_Toc7"/>
      <w:r>
        <w:t>4.2 Orquestación</w:t>
      </w:r>
      <w:bookmarkEnd w:id="7"/>
    </w:p>
    <w:p w:rsidR="0018577A" w:rsidRDefault="00FD63AD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Alcance:</w:t>
      </w:r>
      <w:r>
        <w:t xml:space="preserve"> el programa toma los 30 requisitos de las cláusulas 4–10 y los 78 controles del Anexo A (108 en total).</w:t>
      </w:r>
    </w:p>
    <w:p w:rsidR="0018577A" w:rsidRDefault="00FD63AD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Lotes:</w:t>
      </w:r>
      <w:r>
        <w:t xml:space="preserve"> los divide en 9 grupos (cláusulas 4–5, 6, 7–8, 9–10; A.1 en </w:t>
      </w:r>
      <w:r>
        <w:t>dos partes; A.2; A.3 en dos partes).</w:t>
      </w:r>
    </w:p>
    <w:p w:rsidR="0018577A" w:rsidRDefault="00FD63AD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SK-02 por lote:</w:t>
      </w:r>
      <w:r>
        <w:t xml:space="preserve"> el modelo recibe los requisitos con sus elementos, una plantilla de filas y todos los documentos, y devuelve para cada elemento Respalda, Falta o Contradicho con cita literal y ubicación, y el resultado </w:t>
      </w:r>
      <w:r>
        <w:t>del requisito (Conforme, N, O, M o Sin evidencia).</w:t>
      </w:r>
    </w:p>
    <w:p w:rsidR="0018577A" w:rsidRDefault="00FD63AD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Verificación:</w:t>
      </w:r>
      <w:r>
        <w:t xml:space="preserve"> el programa comprueba cada cita en su documento, la cobertura y la coherencia entre elementos y resultado, y marca </w:t>
      </w:r>
      <w:r>
        <w:rPr>
          <w:b/>
          <w:bCs/>
        </w:rPr>
        <w:t>alertas</w:t>
      </w:r>
      <w:r>
        <w:t xml:space="preserve"> para el revisor.</w:t>
      </w:r>
    </w:p>
    <w:p w:rsidR="0018577A" w:rsidRDefault="00FD63AD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SK-03:</w:t>
      </w:r>
      <w:r>
        <w:t xml:space="preserve"> con los resultados N, O y M redacta los hallazgos y un plan de acción por hallazgo (responsable por rol, fecha propuesta según la clasificación y verificación de eficacia).</w:t>
      </w:r>
    </w:p>
    <w:p w:rsidR="0018577A" w:rsidRDefault="00FD63AD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SK-04:</w:t>
      </w:r>
      <w:r>
        <w:t xml:space="preserve"> redacta el resumen ejecutivo, las conclusiones y las limitaciones; el resto</w:t>
      </w:r>
      <w:r>
        <w:t xml:space="preserve"> del informe lo arma el programa.</w:t>
      </w:r>
    </w:p>
    <w:p w:rsidR="0018577A" w:rsidRDefault="00FD63AD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Salidas:</w:t>
      </w:r>
      <w:r>
        <w:t xml:space="preserve"> lista de verificación, hallazgos, planes, informe, CSV para GESTITEL y lo enviado y recibido en cada llamada.</w:t>
      </w:r>
    </w:p>
    <w:p w:rsidR="0018577A" w:rsidRDefault="00FD63AD">
      <w:pPr>
        <w:spacing w:after="120" w:line="276" w:lineRule="auto"/>
        <w:jc w:val="both"/>
      </w:pPr>
      <w:r>
        <w:t xml:space="preserve">Una auditoría completa usa </w:t>
      </w:r>
      <w:r>
        <w:rPr>
          <w:b/>
          <w:bCs/>
        </w:rPr>
        <w:t>11 llamadas</w:t>
      </w:r>
      <w:r>
        <w:t xml:space="preserve"> a Gemini (unos 18–21 mil tokens de entrada por llamada). Con el </w:t>
      </w:r>
      <w:r>
        <w:t>límite de 500 solicitudes diarias del modelo, la cuota no es una restricción.</w:t>
      </w:r>
    </w:p>
    <w:p w:rsidR="0018577A" w:rsidRDefault="00FD63AD">
      <w:pPr>
        <w:pStyle w:val="Ttulo2"/>
      </w:pPr>
      <w:bookmarkStart w:id="8" w:name="_Toc8"/>
      <w:r>
        <w:t>4.3 Decisiones importantes</w:t>
      </w:r>
      <w:bookmarkEnd w:id="8"/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Separar skills y programa:</w:t>
      </w:r>
      <w:r>
        <w:t xml:space="preserve"> lo que el programa puede garantizar (alcance, conteos, citas, fechas, formato del informe) no se deja al modelo.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Plantilla d</w:t>
      </w:r>
      <w:r>
        <w:rPr>
          <w:b/>
          <w:bCs/>
        </w:rPr>
        <w:t>e filas con los códigos de los elementos:</w:t>
      </w:r>
      <w:r>
        <w:t xml:space="preserve"> en la primera ejecución el modelo escribió la definición de los elementos en lugar de su estado; desde la v0.1.1 de SK-02 la plantilla trae «E1 ? · E2 ?».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Alertas en lugar de correcciones:</w:t>
      </w:r>
      <w:r>
        <w:t xml:space="preserve"> el programa nunca cambia </w:t>
      </w:r>
      <w:r>
        <w:t>un resultado del modelo; marca «Revisar» cuando un resultado favorable se apoya en una cita que no está en el documento o cuando el resultado no es coherente con sus elementos.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lastRenderedPageBreak/>
        <w:t>Reprocesar sin cambiar el pasado:</w:t>
      </w:r>
      <w:r>
        <w:t xml:space="preserve"> cada ejecución guarda su versión; las anterio</w:t>
      </w:r>
      <w:r>
        <w:t>res se vuelven a verificar con su alcance original.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before="200"/>
        <w:ind w:left="200" w:right="200"/>
      </w:pPr>
      <w:r>
        <w:rPr>
          <w:b/>
          <w:bCs/>
          <w:color w:val="1F4E79"/>
        </w:rPr>
        <w:t>Ideas clave para la exposición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line="264" w:lineRule="auto"/>
        <w:ind w:left="200" w:right="200"/>
      </w:pPr>
      <w:r>
        <w:t>• El agente no es un solo prompt: es un programa que coordina tres skills con verificación entre cada paso.</w:t>
      </w:r>
    </w:p>
    <w:p w:rsidR="0018577A" w:rsidRDefault="00FD63AD">
      <w:pPr>
        <w:keepLines/>
        <w:pBdr>
          <w:left w:val="single" w:sz="18" w:space="8" w:color="2B6CB0"/>
        </w:pBdr>
        <w:shd w:val="clear" w:color="auto" w:fill="E8F1FA"/>
        <w:spacing w:after="200" w:line="264" w:lineRule="auto"/>
        <w:ind w:left="200" w:right="200"/>
      </w:pPr>
      <w:r>
        <w:t>• Las alertas del verificador convierten los errores del modelo e</w:t>
      </w:r>
      <w:r>
        <w:t>n tareas concretas de revisión.</w:t>
      </w:r>
    </w:p>
    <w:p w:rsidR="0018577A" w:rsidRDefault="00FD63AD">
      <w:pPr>
        <w:pStyle w:val="Ttulo1"/>
        <w:pageBreakBefore/>
      </w:pPr>
      <w:bookmarkStart w:id="9" w:name="_Toc9"/>
      <w:r>
        <w:lastRenderedPageBreak/>
        <w:t>5. Interfaz web y chat</w:t>
      </w:r>
      <w:bookmarkEnd w:id="9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5570"/>
        <w:gridCol w:w="1800"/>
      </w:tblGrid>
      <w:tr w:rsidR="0018577A">
        <w:trPr>
          <w:cantSplit/>
          <w:tblHeader/>
        </w:trPr>
        <w:tc>
          <w:tcPr>
            <w:tcW w:w="1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Pestaña</w:t>
            </w:r>
          </w:p>
        </w:tc>
        <w:tc>
          <w:tcPr>
            <w:tcW w:w="5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Qué permite</w:t>
            </w:r>
          </w:p>
        </w:tc>
        <w:tc>
          <w:tcPr>
            <w:tcW w:w="1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Solicitudes a Gemini</w:t>
            </w:r>
          </w:p>
        </w:tc>
      </w:tr>
      <w:tr w:rsidR="0018577A">
        <w:trPr>
          <w:cantSplit/>
        </w:trPr>
        <w:tc>
          <w:tcPr>
            <w:tcW w:w="1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Evaluar política</w:t>
            </w:r>
          </w:p>
        </w:tc>
        <w:tc>
          <w:tcPr>
            <w:tcW w:w="5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Elegir o subir una política, ocultar nombres de personas, evaluar y ver el informe y la verificación; descargar la carpeta</w:t>
            </w:r>
          </w:p>
        </w:tc>
        <w:tc>
          <w:tcPr>
            <w:tcW w:w="1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1 por evaluación</w:t>
            </w:r>
          </w:p>
        </w:tc>
      </w:tr>
      <w:tr w:rsidR="0018577A">
        <w:trPr>
          <w:cantSplit/>
        </w:trPr>
        <w:tc>
          <w:tcPr>
            <w:tcW w:w="1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Auditoría</w:t>
            </w:r>
          </w:p>
        </w:tc>
        <w:tc>
          <w:tcPr>
            <w:tcW w:w="5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Ejecutar una auditoría con las evidencias de demostración o con documentos subidos; ver métricas, lista de verificación (filtro de alertas), hallazgos, planes e informe; </w:t>
            </w:r>
            <w:r>
              <w:rPr>
                <w:b/>
                <w:bCs/>
                <w:sz w:val="19"/>
                <w:szCs w:val="19"/>
              </w:rPr>
              <w:t>registrar la revisión del equipo</w:t>
            </w:r>
            <w:r>
              <w:rPr>
                <w:sz w:val="19"/>
                <w:szCs w:val="19"/>
              </w:rPr>
              <w:t xml:space="preserve">; descargar los CSV; medir la precisión con </w:t>
            </w:r>
            <w:r>
              <w:rPr>
                <w:sz w:val="19"/>
                <w:szCs w:val="19"/>
              </w:rPr>
              <w:t>el conjunto de prueba</w:t>
            </w:r>
          </w:p>
        </w:tc>
        <w:tc>
          <w:tcPr>
            <w:tcW w:w="1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≈ 11 por auditoría; 0 para revisar, registrar y medir</w:t>
            </w:r>
          </w:p>
        </w:tc>
      </w:tr>
      <w:tr w:rsidR="0018577A">
        <w:trPr>
          <w:cantSplit/>
        </w:trPr>
        <w:tc>
          <w:tcPr>
            <w:tcW w:w="1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Chat</w:t>
            </w:r>
          </w:p>
        </w:tc>
        <w:tc>
          <w:tcPr>
            <w:tcW w:w="5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Preguntas sobre una ejecución guardada; responde solo con sus resultados y documentos y verifica las citas</w:t>
            </w:r>
          </w:p>
        </w:tc>
        <w:tc>
          <w:tcPr>
            <w:tcW w:w="1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1 por pregunta</w:t>
            </w:r>
          </w:p>
        </w:tc>
      </w:tr>
      <w:tr w:rsidR="0018577A">
        <w:trPr>
          <w:cantSplit/>
        </w:trPr>
        <w:tc>
          <w:tcPr>
            <w:tcW w:w="17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Acerca de</w:t>
            </w:r>
          </w:p>
        </w:tc>
        <w:tc>
          <w:tcPr>
            <w:tcW w:w="5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Qué hace la herramienta y qué tener en cuenta antes de usar sus resultados</w:t>
            </w:r>
          </w:p>
        </w:tc>
        <w:tc>
          <w:tcPr>
            <w:tcW w:w="1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0</w:t>
            </w:r>
          </w:p>
        </w:tc>
      </w:tr>
    </w:tbl>
    <w:p w:rsidR="0018577A" w:rsidRDefault="00FD63AD">
      <w:pPr>
        <w:spacing w:after="120" w:line="276" w:lineRule="auto"/>
        <w:jc w:val="both"/>
      </w:pPr>
      <w:r>
        <w:t xml:space="preserve">La revisión humana se guarda en </w:t>
      </w:r>
      <w:r>
        <w:rPr>
          <w:rFonts w:ascii="Consolas" w:eastAsia="Consolas" w:hAnsi="Consolas" w:cs="Consolas"/>
          <w:sz w:val="19"/>
          <w:szCs w:val="19"/>
        </w:rPr>
        <w:t>revision_equipo.csv</w:t>
      </w:r>
      <w:r>
        <w:t xml:space="preserve"> dentro de la carpeta de la ejecución, con la decisión (Confirmado, Reclasificado a N / O / M, Descartado), una nota, el nombre</w:t>
      </w:r>
      <w:r>
        <w:t xml:space="preserve"> de quien revisa y la fecha. Las propuestas del agente no se modifican.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before="200"/>
        <w:ind w:left="200" w:right="200"/>
      </w:pPr>
      <w:r>
        <w:rPr>
          <w:b/>
          <w:bCs/>
          <w:color w:val="1F4E79"/>
        </w:rPr>
        <w:t>Ideas clave para la exposición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line="264" w:lineRule="auto"/>
        <w:ind w:left="200" w:right="200"/>
      </w:pPr>
      <w:r>
        <w:t>• La interfaz hace visible el trabajo del agente y deja registrada la revisión humana.</w:t>
      </w:r>
    </w:p>
    <w:p w:rsidR="0018577A" w:rsidRDefault="00FD63AD">
      <w:pPr>
        <w:keepLines/>
        <w:pBdr>
          <w:left w:val="single" w:sz="18" w:space="8" w:color="2B6CB0"/>
        </w:pBdr>
        <w:shd w:val="clear" w:color="auto" w:fill="E8F1FA"/>
        <w:spacing w:after="200" w:line="264" w:lineRule="auto"/>
        <w:ind w:left="200" w:right="200"/>
      </w:pPr>
      <w:r>
        <w:t>• Ver, revisar y medir no gastan cuota: la demostración funciona aunque falle Gemini.</w:t>
      </w:r>
    </w:p>
    <w:p w:rsidR="0018577A" w:rsidRDefault="00FD63AD">
      <w:pPr>
        <w:pStyle w:val="Ttulo1"/>
        <w:pageBreakBefore/>
      </w:pPr>
      <w:bookmarkStart w:id="10" w:name="_Toc10"/>
      <w:r>
        <w:lastRenderedPageBreak/>
        <w:t>6. Datos sintéticos y conjunto de prueba</w:t>
      </w:r>
      <w:bookmarkEnd w:id="10"/>
    </w:p>
    <w:p w:rsidR="0018577A" w:rsidRDefault="00FD63AD">
      <w:pPr>
        <w:spacing w:after="120" w:line="276" w:lineRule="auto"/>
        <w:jc w:val="both"/>
      </w:pPr>
      <w:r>
        <w:t xml:space="preserve">El docente pidió datos sintéticos de la UNSA. Generamos </w:t>
      </w:r>
      <w:r>
        <w:rPr>
          <w:b/>
          <w:bCs/>
        </w:rPr>
        <w:t>14 documentos simulados</w:t>
      </w:r>
      <w:r>
        <w:t xml:space="preserve"> del PIMS, uno o dos por requisito de la norma: co</w:t>
      </w:r>
      <w:r>
        <w:t>ntexto y alcance, política interna, roles, metodología y tratamiento de riesgos con declaración de aplicabilidad, objetivos, capacitación, control documental, registro de tratamientos, procedimientos ARCO-P e incidentes, programa de auditoría, revisión por</w:t>
      </w:r>
      <w:r>
        <w:t xml:space="preserve"> la dirección y registro de no conformidades. Todos llevan el rótulo «DOCUMENTO SINTÉTICO» y usan personas, cargos y correos ficticios.</w:t>
      </w:r>
    </w:p>
    <w:p w:rsidR="0018577A" w:rsidRDefault="00FD63AD">
      <w:pPr>
        <w:spacing w:after="120" w:line="276" w:lineRule="auto"/>
        <w:jc w:val="both"/>
      </w:pPr>
      <w:r>
        <w:t xml:space="preserve">Trece documentos tienen un </w:t>
      </w:r>
      <w:r>
        <w:rPr>
          <w:b/>
          <w:bCs/>
        </w:rPr>
        <w:t>vacío sembrado a propósito</w:t>
      </w:r>
      <w:r>
        <w:t xml:space="preserve"> (por ejemplo, una política sin compromiso de mejora continua, un p</w:t>
      </w:r>
      <w:r>
        <w:t xml:space="preserve">rograma de auditoría cuyo auditor líder audita su propio trabajo, acciones correctivas cerradas sin verificar su eficacia). La </w:t>
      </w:r>
      <w:r>
        <w:rPr>
          <w:b/>
          <w:bCs/>
        </w:rPr>
        <w:t>clave de la simulación</w:t>
      </w:r>
      <w:r>
        <w:t xml:space="preserve"> describe cada vacío, la clasificación esperada y los requisitos que deberían salir conformes; nunca se env</w:t>
      </w:r>
      <w:r>
        <w:t>ía al modelo.</w:t>
      </w:r>
    </w:p>
    <w:p w:rsidR="0018577A" w:rsidRDefault="00FD63AD">
      <w:pPr>
        <w:pBdr>
          <w:left w:val="single" w:sz="18" w:space="8" w:color="C05621"/>
        </w:pBdr>
        <w:shd w:val="clear" w:color="auto" w:fill="FFF4E5"/>
        <w:spacing w:before="80" w:after="160"/>
        <w:ind w:left="200" w:right="200"/>
      </w:pPr>
      <w:r>
        <w:rPr>
          <w:i/>
          <w:iCs/>
          <w:sz w:val="20"/>
          <w:szCs w:val="20"/>
        </w:rPr>
        <w:t>Sesgo declarado: la misma IA redactó los documentos, la clave y las skills. Para reducirlo, los ejemplos de los criterios de SK-02 se reemplazaron por ejemplos que no coinciden con ningún vacío sembrado. Las métricas miden la detección de eso</w:t>
      </w:r>
      <w:r>
        <w:rPr>
          <w:i/>
          <w:iCs/>
          <w:sz w:val="20"/>
          <w:szCs w:val="20"/>
        </w:rPr>
        <w:t>s vacíos, no la calidad de una auditoría real.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before="200"/>
        <w:ind w:left="200" w:right="200"/>
      </w:pPr>
      <w:r>
        <w:rPr>
          <w:b/>
          <w:bCs/>
          <w:color w:val="1F4E79"/>
        </w:rPr>
        <w:t>Ideas clave para la exposición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line="264" w:lineRule="auto"/>
        <w:ind w:left="200" w:right="200"/>
      </w:pPr>
      <w:r>
        <w:t>• Con datos sintéticos conocemos la respuesta correcta y podemos medir al agente, cosa imposible con documentos reales.</w:t>
      </w:r>
    </w:p>
    <w:p w:rsidR="0018577A" w:rsidRDefault="00FD63AD">
      <w:pPr>
        <w:keepLines/>
        <w:pBdr>
          <w:left w:val="single" w:sz="18" w:space="8" w:color="2B6CB0"/>
        </w:pBdr>
        <w:shd w:val="clear" w:color="auto" w:fill="E8F1FA"/>
        <w:spacing w:after="200" w:line="264" w:lineRule="auto"/>
        <w:ind w:left="200" w:right="200"/>
      </w:pPr>
      <w:r>
        <w:t>• Los mismos documentos sirven para cargar datos de prueba</w:t>
      </w:r>
      <w:r>
        <w:t xml:space="preserve"> en GESTITEL.</w:t>
      </w:r>
    </w:p>
    <w:p w:rsidR="0018577A" w:rsidRDefault="00FD63AD">
      <w:pPr>
        <w:pStyle w:val="Ttulo1"/>
        <w:pageBreakBefore/>
      </w:pPr>
      <w:bookmarkStart w:id="11" w:name="_Toc11"/>
      <w:r>
        <w:lastRenderedPageBreak/>
        <w:t>7. Pruebas y resultados</w:t>
      </w:r>
      <w:bookmarkEnd w:id="1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2090"/>
        <w:gridCol w:w="2090"/>
        <w:gridCol w:w="2090"/>
      </w:tblGrid>
      <w:tr w:rsidR="0018577A">
        <w:trPr>
          <w:cantSplit/>
          <w:tblHeader/>
        </w:trPr>
        <w:tc>
          <w:tcPr>
            <w:tcW w:w="2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18577A">
            <w:pPr>
              <w:keepNext/>
              <w:spacing w:after="30"/>
            </w:pP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Ejecución 1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Ejecución 2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Ejecución 3</w:t>
            </w:r>
          </w:p>
        </w:tc>
      </w:tr>
      <w:tr w:rsidR="0018577A">
        <w:trPr>
          <w:cantSplit/>
        </w:trPr>
        <w:tc>
          <w:tcPr>
            <w:tcW w:w="2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 0.1, SK-02 v0.1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 0.1, SK-02 v0.1.1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 0.2, SK-02 v0.1.1</w:t>
            </w:r>
          </w:p>
        </w:tc>
      </w:tr>
      <w:tr w:rsidR="0018577A">
        <w:trPr>
          <w:cantSplit/>
        </w:trPr>
        <w:tc>
          <w:tcPr>
            <w:tcW w:w="2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Requisitos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108 (Anexo A completo)</w:t>
            </w:r>
          </w:p>
        </w:tc>
      </w:tr>
      <w:tr w:rsidR="0018577A">
        <w:trPr>
          <w:cantSplit/>
        </w:trPr>
        <w:tc>
          <w:tcPr>
            <w:tcW w:w="2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Llamadas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8, sin errores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8, sin errores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11, sin errores</w:t>
            </w:r>
          </w:p>
        </w:tc>
      </w:tr>
      <w:tr w:rsidR="0018577A">
        <w:trPr>
          <w:cantSplit/>
        </w:trPr>
        <w:tc>
          <w:tcPr>
            <w:tcW w:w="2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Vacíos sembrados detectados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9 de 13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4 de 13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7 de 13</w:t>
            </w:r>
          </w:p>
        </w:tc>
      </w:tr>
      <w:tr w:rsidR="0018577A">
        <w:trPr>
          <w:cantSplit/>
        </w:trPr>
        <w:tc>
          <w:tcPr>
            <w:tcW w:w="2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No detectados pero con alerta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4 de 4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6 de 9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4 de 6</w:t>
            </w:r>
          </w:p>
        </w:tc>
      </w:tr>
      <w:tr w:rsidR="0018577A">
        <w:trPr>
          <w:cantSplit/>
        </w:trPr>
        <w:tc>
          <w:tcPr>
            <w:tcW w:w="28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Posibles falsos positivos (por revisar)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9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21</w:t>
            </w:r>
          </w:p>
        </w:tc>
      </w:tr>
    </w:tbl>
    <w:p w:rsidR="0018577A" w:rsidRDefault="00FD63AD">
      <w:pPr>
        <w:pStyle w:val="Ttulo2"/>
      </w:pPr>
      <w:bookmarkStart w:id="12" w:name="_Toc12"/>
      <w:r>
        <w:t>7.1 Qué muestran</w:t>
      </w:r>
      <w:bookmarkEnd w:id="12"/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Las cláusulas 4–10 se auditan mejor que el Anexo A.</w:t>
      </w:r>
      <w:r>
        <w:t xml:space="preserve"> En la ejecución 3 se detectaron 7 de los 10 vacíos de las cláusulas y ninguno de los 3 del Anexo A, donde el modelo tiende a aceptar evidencia general.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La variabilidad es alta</w:t>
      </w:r>
      <w:r>
        <w:t xml:space="preserve"> (de 4 a 9 detecciones). Con tres ejecuciones y cambios de versión entre ellas n</w:t>
      </w:r>
      <w:r>
        <w:t>o se puede estimar una tasa de acierto.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El error más grave son los «Conforme» con citas inventadas o recortadas.</w:t>
      </w:r>
      <w:r>
        <w:t xml:space="preserve"> El verificador los marca: con las alertas, el revisor ve la mayoría de los vacíos no detectados.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Ampliar el alcance produce hallazgos que la cl</w:t>
      </w:r>
      <w:r>
        <w:rPr>
          <w:b/>
          <w:bCs/>
        </w:rPr>
        <w:t>ave no previó</w:t>
      </w:r>
      <w:r>
        <w:t>, muchos plausibles (países de destino de transferencias no documentados, copias de seguridad no probadas). Cuentan como «posibles falsos positivos» hasta que el equipo los revise.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Otros errores observados:</w:t>
      </w:r>
      <w:r>
        <w:t xml:space="preserve"> el informe de SK-04 llamó «oportunid</w:t>
      </w:r>
      <w:r>
        <w:t>ades de mejora» a las observaciones en la ejecución 1, y SK-03 a veces cita solo el código del documento como evidencia. Quedan para la revisión humana.</w:t>
      </w:r>
    </w:p>
    <w:p w:rsidR="0018577A" w:rsidRDefault="00FD63AD">
      <w:pPr>
        <w:pStyle w:val="Ttulo2"/>
      </w:pPr>
      <w:bookmarkStart w:id="13" w:name="_Toc13"/>
      <w:r>
        <w:t>7.2 Revisión humana registrada</w:t>
      </w:r>
      <w:bookmarkEnd w:id="13"/>
    </w:p>
    <w:p w:rsidR="0018577A" w:rsidRDefault="00FD63AD">
      <w:pPr>
        <w:spacing w:after="120" w:line="276" w:lineRule="auto"/>
        <w:jc w:val="both"/>
      </w:pPr>
      <w:r>
        <w:t>El equipo confirmó expresamente el 27-10-2026: las comprobaciones V-04 a V-14 del catálogo del Anexo A (18 de 18 en total), V-19 a V-22 de las cláusulas 4–10, los 14 documentos sintéticos con su clave y, en general, los resultados de las ejecuciones 1 y 2.</w:t>
      </w:r>
      <w:r>
        <w:t xml:space="preserve"> La decisión sobre cada hallazgo se registra en la aplicación y todavía no tiene registros.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before="200"/>
        <w:ind w:left="200" w:right="200"/>
      </w:pPr>
      <w:r>
        <w:rPr>
          <w:b/>
          <w:bCs/>
          <w:color w:val="1F4E79"/>
        </w:rPr>
        <w:t>Ideas clave para la exposición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line="264" w:lineRule="auto"/>
        <w:ind w:left="200" w:right="200"/>
      </w:pPr>
      <w:r>
        <w:t>• El agente detecta bien en las cláusulas del sistema de gestión y mal en los controles del Anexo A.</w:t>
      </w:r>
    </w:p>
    <w:p w:rsidR="0018577A" w:rsidRDefault="00FD63AD">
      <w:pPr>
        <w:keepLines/>
        <w:pBdr>
          <w:left w:val="single" w:sz="18" w:space="8" w:color="2B6CB0"/>
        </w:pBdr>
        <w:shd w:val="clear" w:color="auto" w:fill="E8F1FA"/>
        <w:spacing w:after="200" w:line="264" w:lineRule="auto"/>
        <w:ind w:left="200" w:right="200"/>
      </w:pPr>
      <w:r>
        <w:t xml:space="preserve">• No es un auditor autónomo: es </w:t>
      </w:r>
      <w:r>
        <w:t>un asistente cuyo valor está en la combinación de propuesta, verificación y revisión humana.</w:t>
      </w:r>
    </w:p>
    <w:p w:rsidR="0018577A" w:rsidRDefault="00FD63AD">
      <w:pPr>
        <w:pStyle w:val="Ttulo1"/>
        <w:pageBreakBefore/>
      </w:pPr>
      <w:bookmarkStart w:id="14" w:name="_Toc14"/>
      <w:r>
        <w:lastRenderedPageBreak/>
        <w:t>8. Despliegue y seguridad</w:t>
      </w:r>
      <w:bookmarkEnd w:id="1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70"/>
      </w:tblGrid>
      <w:tr w:rsidR="0018577A">
        <w:trPr>
          <w:cantSplit/>
          <w:tblHeader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Cómo se resolvió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Ejecución local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Un comando en VS Code: .\.venv\Scripts\python.exe -m streamlit run app.py (docs/aplicacion_local.md)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Nube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Streamlit Community Cloud, gratuito y sin tarjeta, desde un repositorio de GitHub (docs/despliegue_nube.md). Google Cloud Run se descartó porque exig</w:t>
            </w:r>
            <w:r>
              <w:rPr>
                <w:sz w:val="19"/>
                <w:szCs w:val="19"/>
              </w:rPr>
              <w:t>e activar la facturación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Clave de Gemini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Variable de entorno en local y secreto de la plataforma en la nube; nunca en el código. Se comprobó que la carpeta final no la contiene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Acceso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Contraseña de la aplicación (APP_PASSWORD), para que nadie ajeno gaste la cuota ni envíe documentos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Datos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El nivel gratuito permite que Google use lo enviado: solo documentos públicos o simulados, con opción de ocultar nombres de personas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Derechos de aut</w:t>
            </w:r>
            <w:r>
              <w:rPr>
                <w:sz w:val="19"/>
                <w:szCs w:val="19"/>
              </w:rPr>
              <w:t>or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El repositorio no incluye el PDF de la norma; los catálogos son paráfrasis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Persistencia en la nube</w:t>
            </w:r>
          </w:p>
        </w:tc>
        <w:tc>
          <w:tcPr>
            <w:tcW w:w="67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Los archivos nuevos se borran al reiniciar la aplicación; se conservan con los botones de descarga</w:t>
            </w:r>
          </w:p>
        </w:tc>
      </w:tr>
    </w:tbl>
    <w:p w:rsidR="0018577A" w:rsidRDefault="00FD63AD">
      <w:pPr>
        <w:spacing w:after="120" w:line="276" w:lineRule="auto"/>
        <w:jc w:val="both"/>
      </w:pPr>
      <w:r>
        <w:t>La carpeta final (</w:t>
      </w:r>
      <w:r>
        <w:rPr>
          <w:rFonts w:ascii="Consolas" w:eastAsia="Consolas" w:hAnsi="Consolas" w:cs="Consolas"/>
          <w:sz w:val="19"/>
          <w:szCs w:val="19"/>
        </w:rPr>
        <w:t>TIF_AS_Entrega2</w:t>
      </w:r>
      <w:r>
        <w:t>) se instaló desde cero en un entorno nuevo con Python 3.13 y se probó con una prueba automática de la interfaz sin Gemini (carga, ejecuciones guardadas, botones deshabilitados sin clave, medición y contraseña).</w:t>
      </w:r>
    </w:p>
    <w:p w:rsidR="0018577A" w:rsidRDefault="00FD63AD">
      <w:pPr>
        <w:pStyle w:val="Ttulo2"/>
      </w:pPr>
      <w:bookmarkStart w:id="15" w:name="_Toc15"/>
      <w:r>
        <w:t>8.1 Gobierno del uso de IA</w:t>
      </w:r>
      <w:bookmarkEnd w:id="15"/>
    </w:p>
    <w:p w:rsidR="0018577A" w:rsidRDefault="00FD63AD">
      <w:pPr>
        <w:spacing w:after="120" w:line="276" w:lineRule="auto"/>
        <w:jc w:val="both"/>
      </w:pPr>
      <w:r>
        <w:t>El sílabo mencion</w:t>
      </w:r>
      <w:r>
        <w:t xml:space="preserve">a ISO/IEC 42001:2023 (sistemas de gestión de IA). No tenemos esa norma y no afirmamos cumplirla. Sí aplicamos prácticas de gobierno: supervisión humana documentada, trazabilidad completa (lo enviado, las respuestas originales y las verificaciones), uso de </w:t>
      </w:r>
      <w:r>
        <w:t>datos públicos o simulados, límites declarados y métricas medidas.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before="200"/>
        <w:ind w:left="200" w:right="200"/>
      </w:pPr>
      <w:r>
        <w:rPr>
          <w:b/>
          <w:bCs/>
          <w:color w:val="1F4E79"/>
        </w:rPr>
        <w:t>Ideas clave para la exposición</w:t>
      </w:r>
    </w:p>
    <w:p w:rsidR="0018577A" w:rsidRDefault="00FD63AD">
      <w:pPr>
        <w:keepNext/>
        <w:keepLines/>
        <w:pBdr>
          <w:left w:val="single" w:sz="18" w:space="8" w:color="2B6CB0"/>
        </w:pBdr>
        <w:shd w:val="clear" w:color="auto" w:fill="E8F1FA"/>
        <w:spacing w:line="264" w:lineRule="auto"/>
        <w:ind w:left="200" w:right="200"/>
      </w:pPr>
      <w:r>
        <w:t>• La aplicación funciona igual en local y en la nube; la clave y la contraseña son secretos de la plataforma.</w:t>
      </w:r>
    </w:p>
    <w:p w:rsidR="0018577A" w:rsidRDefault="00FD63AD">
      <w:pPr>
        <w:keepLines/>
        <w:pBdr>
          <w:left w:val="single" w:sz="18" w:space="8" w:color="2B6CB0"/>
        </w:pBdr>
        <w:shd w:val="clear" w:color="auto" w:fill="E8F1FA"/>
        <w:spacing w:after="200" w:line="264" w:lineRule="auto"/>
        <w:ind w:left="200" w:right="200"/>
      </w:pPr>
      <w:r>
        <w:t>• El repositorio no contiene la norma ni credenciales.</w:t>
      </w:r>
    </w:p>
    <w:p w:rsidR="0018577A" w:rsidRDefault="00FD63AD">
      <w:pPr>
        <w:pStyle w:val="Ttulo1"/>
        <w:pageBreakBefore/>
      </w:pPr>
      <w:bookmarkStart w:id="16" w:name="_Toc16"/>
      <w:r>
        <w:lastRenderedPageBreak/>
        <w:t>9. Relación con el sílabo</w:t>
      </w:r>
      <w:bookmarkEnd w:id="1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9"/>
        <w:gridCol w:w="4024"/>
        <w:gridCol w:w="2877"/>
      </w:tblGrid>
      <w:tr w:rsidR="0018577A">
        <w:trPr>
          <w:cantSplit/>
          <w:tblHeader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Tarea</w:t>
            </w:r>
          </w:p>
        </w:tc>
        <w:tc>
          <w:tcPr>
            <w:tcW w:w="44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Cómo se cumplió</w:t>
            </w:r>
          </w:p>
        </w:tc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Evidencia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De prompt a Skill</w:t>
            </w:r>
          </w:p>
        </w:tc>
        <w:tc>
          <w:tcPr>
            <w:tcW w:w="44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El prompt de la propuesta se convirtió en un procedimiento con pasos, criterios, formato y conocimiento</w:t>
            </w:r>
          </w:p>
        </w:tc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skill/sk01/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Creación de Skill</w:t>
            </w:r>
          </w:p>
        </w:tc>
        <w:tc>
          <w:tcPr>
            <w:tcW w:w="44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SK-01 a SK-04 con activación, entradas, pasos, restricciones y formato</w:t>
            </w:r>
          </w:p>
        </w:tc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skill/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Construcción de asistente</w:t>
            </w:r>
          </w:p>
        </w:tc>
        <w:tc>
          <w:tcPr>
            <w:tcW w:w="44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PIMS Privacy Assistant y el agente con identidad, instrucciones y conocimiento</w:t>
            </w:r>
          </w:p>
        </w:tc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asistente/, agente/agente_auditoria_pims.md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Diseño de</w:t>
            </w:r>
            <w:r>
              <w:rPr>
                <w:sz w:val="19"/>
                <w:szCs w:val="19"/>
              </w:rPr>
              <w:t xml:space="preserve"> agente</w:t>
            </w:r>
          </w:p>
        </w:tc>
        <w:tc>
          <w:tcPr>
            <w:tcW w:w="44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Objetivo, datos, contexto, herramientas y supervisión humana</w:t>
            </w:r>
          </w:p>
        </w:tc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docs/diseno_agente_auditoria.md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Orquestación y automatización</w:t>
            </w:r>
          </w:p>
        </w:tc>
        <w:tc>
          <w:tcPr>
            <w:tcW w:w="44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Programa que coordina lotes, skills, verificación y salidas</w:t>
            </w:r>
          </w:p>
        </w:tc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agente/auditar.py</w:t>
            </w:r>
          </w:p>
        </w:tc>
      </w:tr>
      <w:tr w:rsidR="0018577A">
        <w:trPr>
          <w:cantSplit/>
        </w:trPr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Proyecto agéntico</w:t>
            </w:r>
          </w:p>
        </w:tc>
        <w:tc>
          <w:tcPr>
            <w:tcW w:w="44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Aplicación web funcional, con chat, revisión humana, medición y despliegue en la nube</w:t>
            </w:r>
          </w:p>
        </w:tc>
        <w:tc>
          <w:tcPr>
            <w:tcW w:w="2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app.py, docs/despliegue_nube.md</w:t>
            </w:r>
          </w:p>
        </w:tc>
      </w:tr>
    </w:tbl>
    <w:p w:rsidR="0018577A" w:rsidRDefault="00FD63AD">
      <w:pPr>
        <w:pStyle w:val="Ttulo1"/>
        <w:pageBreakBefore/>
      </w:pPr>
      <w:bookmarkStart w:id="17" w:name="_Toc17"/>
      <w:r>
        <w:lastRenderedPageBreak/>
        <w:t>10. Conclusiones y trabajo futuro</w:t>
      </w:r>
      <w:bookmarkEnd w:id="17"/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t>Construimos una solución completa: dos tipos de evaluación (políticas y auditoría interna), cuatro skil</w:t>
      </w:r>
      <w:r>
        <w:t>ls, un agente que las orquesta, una interfaz web con chat y una ruta de despliegue gratuita.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t>La cobertura normativa abarca los requisitos auditables de ISO/IEC 27701:2025 (cláusulas 4–10 y los 78 controles del Anexo A), con la mayor parte comprobada por el</w:t>
      </w:r>
      <w:r>
        <w:t xml:space="preserve"> equipo.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t>Las pruebas con datos sintéticos muestran un agente útil pero no autónomo: detecta bien en las cláusulas, falla en el Anexo A y varía entre ejecuciones. Las alertas y la revisión humana son parte del diseño, no un añadido.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70"/>
      </w:tblGrid>
      <w:tr w:rsidR="0018577A">
        <w:trPr>
          <w:cantSplit/>
          <w:tblHeader/>
        </w:trPr>
        <w:tc>
          <w:tcPr>
            <w:tcW w:w="4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4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b/>
                <w:bCs/>
                <w:sz w:val="19"/>
                <w:szCs w:val="19"/>
              </w:rPr>
              <w:t>Por qué import</w:t>
            </w:r>
            <w:r>
              <w:rPr>
                <w:b/>
                <w:bCs/>
                <w:sz w:val="19"/>
                <w:szCs w:val="19"/>
              </w:rPr>
              <w:t>a</w:t>
            </w:r>
          </w:p>
        </w:tc>
      </w:tr>
      <w:tr w:rsidR="0018577A">
        <w:trPr>
          <w:cantSplit/>
        </w:trPr>
        <w:tc>
          <w:tcPr>
            <w:tcW w:w="4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Comprobar V-23 y V-24 (Tablas A.2 y A.3) y los elementos</w:t>
            </w:r>
          </w:p>
        </w:tc>
        <w:tc>
          <w:tcPr>
            <w:tcW w:w="4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Completar la validación humana de los catálogos</w:t>
            </w:r>
          </w:p>
        </w:tc>
      </w:tr>
      <w:tr w:rsidR="0018577A">
        <w:trPr>
          <w:cantSplit/>
        </w:trPr>
        <w:tc>
          <w:tcPr>
            <w:tcW w:w="4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Registrar la revisión de cada hallazgo en la aplicación</w:t>
            </w:r>
          </w:p>
        </w:tc>
        <w:tc>
          <w:tcPr>
            <w:tcW w:w="4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Convertir las propuestas en hallazgos del equipo</w:t>
            </w:r>
          </w:p>
        </w:tc>
      </w:tr>
      <w:tr w:rsidR="0018577A">
        <w:trPr>
          <w:cantSplit/>
        </w:trPr>
        <w:tc>
          <w:tcPr>
            <w:tcW w:w="4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Repetir ejecuciones con la misma versión</w:t>
            </w:r>
          </w:p>
        </w:tc>
        <w:tc>
          <w:tcPr>
            <w:tcW w:w="4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Estimar la variabilidad</w:t>
            </w:r>
          </w:p>
        </w:tc>
      </w:tr>
      <w:tr w:rsidR="0018577A">
        <w:trPr>
          <w:cantSplit/>
        </w:trPr>
        <w:tc>
          <w:tcPr>
            <w:tcW w:w="4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Segunda pasada de SK-02 sobre las filas con alerta</w:t>
            </w:r>
          </w:p>
        </w:tc>
        <w:tc>
          <w:tcPr>
            <w:tcW w:w="4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Reducir los «Conforme» con evidencia inventada</w:t>
            </w:r>
          </w:p>
        </w:tc>
      </w:tr>
      <w:tr w:rsidR="0018577A">
        <w:trPr>
          <w:cantSplit/>
        </w:trPr>
        <w:tc>
          <w:tcPr>
            <w:tcW w:w="4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Comparar con otro modelo (gemini-3.8-flash)</w:t>
            </w:r>
          </w:p>
        </w:tc>
        <w:tc>
          <w:tcPr>
            <w:tcW w:w="4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keepNext/>
              <w:spacing w:after="30"/>
            </w:pPr>
            <w:r>
              <w:rPr>
                <w:sz w:val="19"/>
                <w:szCs w:val="19"/>
              </w:rPr>
              <w:t>Separar los límites del modelo de los de las instrucciones</w:t>
            </w:r>
          </w:p>
        </w:tc>
      </w:tr>
      <w:tr w:rsidR="0018577A">
        <w:trPr>
          <w:cantSplit/>
        </w:trPr>
        <w:tc>
          <w:tcPr>
            <w:tcW w:w="4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 xml:space="preserve">Publicar en Streamlit Cloud </w:t>
            </w:r>
            <w:r>
              <w:rPr>
                <w:sz w:val="19"/>
                <w:szCs w:val="19"/>
              </w:rPr>
              <w:t>y cargar los resultados en GESTITEL</w:t>
            </w:r>
          </w:p>
        </w:tc>
        <w:tc>
          <w:tcPr>
            <w:tcW w:w="457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8577A" w:rsidRDefault="00FD63AD">
            <w:pPr>
              <w:spacing w:after="30"/>
            </w:pPr>
            <w:r>
              <w:rPr>
                <w:sz w:val="19"/>
                <w:szCs w:val="19"/>
              </w:rPr>
              <w:t>Uso por el equipo y la promoción</w:t>
            </w:r>
          </w:p>
        </w:tc>
      </w:tr>
    </w:tbl>
    <w:p w:rsidR="0018577A" w:rsidRDefault="00FD63AD">
      <w:pPr>
        <w:pStyle w:val="Ttulo1"/>
        <w:pageBreakBefore/>
      </w:pPr>
      <w:bookmarkStart w:id="18" w:name="_Toc18"/>
      <w:r>
        <w:lastRenderedPageBreak/>
        <w:t>Anexo: datos que no pudimos comprobar</w:t>
      </w:r>
      <w:bookmarkEnd w:id="18"/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t>Los límites del nivel gratuito de Gemini y su política de uso de datos se consultaron en octubre de 2026 y pueden cambiar.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t>El comportamiento de Stre</w:t>
      </w:r>
      <w:r>
        <w:t>amlit Community Cloud (Python 3.13, suspensión por inactividad, borrado de archivos) se describe según su funcionamiento habitual; se comprobará al publicar.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t>Que los campos de texto libre del módulo Auditorías de GESTITEL acepten requisitos de la 27701 se dedujo de su diccionario de datos; hay que comprobarlo en la plataforma.</w:t>
      </w:r>
    </w:p>
    <w:p w:rsidR="0018577A" w:rsidRDefault="00FD63AD">
      <w:pPr>
        <w:pStyle w:val="Prrafodelista"/>
        <w:numPr>
          <w:ilvl w:val="0"/>
          <w:numId w:val="3"/>
        </w:numPr>
        <w:spacing w:after="60" w:line="264" w:lineRule="auto"/>
      </w:pPr>
      <w:r>
        <w:t>Las revisiones humanas se registraron según lo que confirmó el equipo; el registro no</w:t>
      </w:r>
      <w:r>
        <w:t xml:space="preserve"> indica qué integrante revisó cada parte.</w:t>
      </w:r>
    </w:p>
    <w:sectPr w:rsidR="0018577A">
      <w:headerReference w:type="default" r:id="rId12"/>
      <w:footerReference w:type="default" r:id="rId13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D63AD">
      <w:r>
        <w:separator/>
      </w:r>
    </w:p>
  </w:endnote>
  <w:endnote w:type="continuationSeparator" w:id="0">
    <w:p w:rsidR="00000000" w:rsidRDefault="00FD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77A" w:rsidRDefault="00FD63AD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77A" w:rsidRDefault="00FD63AD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77A" w:rsidRDefault="00FD63AD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6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6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D63AD">
      <w:r>
        <w:separator/>
      </w:r>
    </w:p>
  </w:footnote>
  <w:footnote w:type="continuationSeparator" w:id="0">
    <w:p w:rsidR="00000000" w:rsidRDefault="00FD6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77A" w:rsidRDefault="00FD63AD">
    <w:pPr>
      <w:jc w:val="right"/>
    </w:pPr>
    <w:r>
      <w:rPr>
        <w:color w:val="808080"/>
        <w:sz w:val="18"/>
        <w:szCs w:val="18"/>
      </w:rPr>
      <w:t>TIF Auditoría de Sistemas — PIMS Privacy Assistant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77A" w:rsidRDefault="00FD63AD">
    <w:pPr>
      <w:jc w:val="right"/>
    </w:pPr>
    <w:r>
      <w:rPr>
        <w:color w:val="808080"/>
        <w:sz w:val="18"/>
        <w:szCs w:val="18"/>
      </w:rPr>
      <w:t>TIF Auditoría de Sistemas — PIMS Privacy Assistant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577A" w:rsidRDefault="00FD63AD">
    <w:pPr>
      <w:jc w:val="right"/>
    </w:pPr>
    <w:r>
      <w:rPr>
        <w:color w:val="808080"/>
        <w:sz w:val="18"/>
        <w:szCs w:val="18"/>
      </w:rPr>
      <w:t>TIF Auditoría de Sistemas — PIMS Privacy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81780B"/>
    <w:multiLevelType w:val="hybridMultilevel"/>
    <w:tmpl w:val="1C9AC2AA"/>
    <w:lvl w:ilvl="0" w:tplc="81BA433C" w:tentative="1">
      <w:start w:val="1"/>
      <w:numFmt w:val="bullet"/>
      <w:lvlText w:val="●"/>
      <w:lvlJc w:val="left"/>
      <w:pPr>
        <w:ind w:left="720" w:hanging="360"/>
      </w:pPr>
    </w:lvl>
    <w:lvl w:ilvl="1" w:tplc="AA0E8048" w:tentative="1">
      <w:start w:val="1"/>
      <w:numFmt w:val="bullet"/>
      <w:lvlText w:val="○"/>
      <w:lvlJc w:val="left"/>
      <w:pPr>
        <w:ind w:left="1440" w:hanging="360"/>
      </w:pPr>
    </w:lvl>
    <w:lvl w:ilvl="2" w:tplc="F0FA36F8" w:tentative="1">
      <w:start w:val="1"/>
      <w:numFmt w:val="bullet"/>
      <w:lvlText w:val="■"/>
      <w:lvlJc w:val="left"/>
      <w:pPr>
        <w:ind w:left="2160" w:hanging="360"/>
      </w:pPr>
    </w:lvl>
    <w:lvl w:ilvl="3" w:tplc="1558422A" w:tentative="1">
      <w:start w:val="1"/>
      <w:numFmt w:val="bullet"/>
      <w:lvlText w:val="●"/>
      <w:lvlJc w:val="left"/>
      <w:pPr>
        <w:ind w:left="2880" w:hanging="360"/>
      </w:pPr>
    </w:lvl>
    <w:lvl w:ilvl="4" w:tplc="D44ADBBC" w:tentative="1">
      <w:start w:val="1"/>
      <w:numFmt w:val="bullet"/>
      <w:lvlText w:val="○"/>
      <w:lvlJc w:val="left"/>
      <w:pPr>
        <w:ind w:left="3600" w:hanging="360"/>
      </w:pPr>
    </w:lvl>
    <w:lvl w:ilvl="5" w:tplc="50486A84" w:tentative="1">
      <w:start w:val="1"/>
      <w:numFmt w:val="bullet"/>
      <w:lvlText w:val="■"/>
      <w:lvlJc w:val="left"/>
      <w:pPr>
        <w:ind w:left="4320" w:hanging="360"/>
      </w:pPr>
    </w:lvl>
    <w:lvl w:ilvl="6" w:tplc="C2C2441A" w:tentative="1">
      <w:start w:val="1"/>
      <w:numFmt w:val="bullet"/>
      <w:lvlText w:val="●"/>
      <w:lvlJc w:val="left"/>
      <w:pPr>
        <w:ind w:left="5040" w:hanging="360"/>
      </w:pPr>
    </w:lvl>
    <w:lvl w:ilvl="7" w:tplc="0B16BA68" w:tentative="1">
      <w:start w:val="1"/>
      <w:numFmt w:val="bullet"/>
      <w:lvlText w:val="●"/>
      <w:lvlJc w:val="left"/>
      <w:pPr>
        <w:ind w:left="5760" w:hanging="360"/>
      </w:pPr>
    </w:lvl>
    <w:lvl w:ilvl="8" w:tplc="A2062A5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C27F8"/>
    <w:multiLevelType w:val="hybridMultilevel"/>
    <w:tmpl w:val="FDCC22B4"/>
    <w:lvl w:ilvl="0" w:tplc="DDE8B118">
      <w:start w:val="1"/>
      <w:numFmt w:val="decimal"/>
      <w:lvlText w:val="%1."/>
      <w:lvlJc w:val="left"/>
      <w:pPr>
        <w:ind w:left="540" w:hanging="300"/>
      </w:pPr>
    </w:lvl>
    <w:lvl w:ilvl="1" w:tplc="90129644">
      <w:numFmt w:val="decimal"/>
      <w:lvlText w:val=""/>
      <w:lvlJc w:val="left"/>
    </w:lvl>
    <w:lvl w:ilvl="2" w:tplc="40960B16">
      <w:numFmt w:val="decimal"/>
      <w:lvlText w:val=""/>
      <w:lvlJc w:val="left"/>
    </w:lvl>
    <w:lvl w:ilvl="3" w:tplc="961AF2EC">
      <w:numFmt w:val="decimal"/>
      <w:lvlText w:val=""/>
      <w:lvlJc w:val="left"/>
    </w:lvl>
    <w:lvl w:ilvl="4" w:tplc="E94CACB8">
      <w:numFmt w:val="decimal"/>
      <w:lvlText w:val=""/>
      <w:lvlJc w:val="left"/>
    </w:lvl>
    <w:lvl w:ilvl="5" w:tplc="84121294">
      <w:numFmt w:val="decimal"/>
      <w:lvlText w:val=""/>
      <w:lvlJc w:val="left"/>
    </w:lvl>
    <w:lvl w:ilvl="6" w:tplc="F618A246">
      <w:numFmt w:val="decimal"/>
      <w:lvlText w:val=""/>
      <w:lvlJc w:val="left"/>
    </w:lvl>
    <w:lvl w:ilvl="7" w:tplc="DA0EECD8">
      <w:numFmt w:val="decimal"/>
      <w:lvlText w:val=""/>
      <w:lvlJc w:val="left"/>
    </w:lvl>
    <w:lvl w:ilvl="8" w:tplc="A26A4D46">
      <w:numFmt w:val="decimal"/>
      <w:lvlText w:val=""/>
      <w:lvlJc w:val="left"/>
    </w:lvl>
  </w:abstractNum>
  <w:abstractNum w:abstractNumId="2" w15:restartNumberingAfterBreak="0">
    <w:nsid w:val="6A242959"/>
    <w:multiLevelType w:val="hybridMultilevel"/>
    <w:tmpl w:val="F0940496"/>
    <w:lvl w:ilvl="0" w:tplc="6C8A437C" w:tentative="1">
      <w:start w:val="1"/>
      <w:numFmt w:val="decimal"/>
      <w:lvlText w:val="%1."/>
      <w:lvlJc w:val="left"/>
      <w:pPr>
        <w:ind w:left="540" w:hanging="300"/>
      </w:pPr>
    </w:lvl>
    <w:lvl w:ilvl="1" w:tplc="78C21566">
      <w:numFmt w:val="decimal"/>
      <w:lvlText w:val=""/>
      <w:lvlJc w:val="left"/>
    </w:lvl>
    <w:lvl w:ilvl="2" w:tplc="4008F13A">
      <w:numFmt w:val="decimal"/>
      <w:lvlText w:val=""/>
      <w:lvlJc w:val="left"/>
    </w:lvl>
    <w:lvl w:ilvl="3" w:tplc="C4E62A3C">
      <w:numFmt w:val="decimal"/>
      <w:lvlText w:val=""/>
      <w:lvlJc w:val="left"/>
    </w:lvl>
    <w:lvl w:ilvl="4" w:tplc="CDC6B272">
      <w:numFmt w:val="decimal"/>
      <w:lvlText w:val=""/>
      <w:lvlJc w:val="left"/>
    </w:lvl>
    <w:lvl w:ilvl="5" w:tplc="5768B386">
      <w:numFmt w:val="decimal"/>
      <w:lvlText w:val=""/>
      <w:lvlJc w:val="left"/>
    </w:lvl>
    <w:lvl w:ilvl="6" w:tplc="C81A31CA">
      <w:numFmt w:val="decimal"/>
      <w:lvlText w:val=""/>
      <w:lvlJc w:val="left"/>
    </w:lvl>
    <w:lvl w:ilvl="7" w:tplc="99B438C8">
      <w:numFmt w:val="decimal"/>
      <w:lvlText w:val=""/>
      <w:lvlJc w:val="left"/>
    </w:lvl>
    <w:lvl w:ilvl="8" w:tplc="A752995C">
      <w:numFmt w:val="decimal"/>
      <w:lvlText w:val=""/>
      <w:lvlJc w:val="left"/>
    </w:lvl>
  </w:abstractNum>
  <w:abstractNum w:abstractNumId="3" w15:restartNumberingAfterBreak="0">
    <w:nsid w:val="6B3B0ACA"/>
    <w:multiLevelType w:val="hybridMultilevel"/>
    <w:tmpl w:val="177EA05A"/>
    <w:lvl w:ilvl="0" w:tplc="24A65A90" w:tentative="1">
      <w:start w:val="1"/>
      <w:numFmt w:val="decimal"/>
      <w:lvlText w:val="%1."/>
      <w:lvlJc w:val="left"/>
      <w:pPr>
        <w:ind w:left="540" w:hanging="300"/>
      </w:pPr>
    </w:lvl>
    <w:lvl w:ilvl="1" w:tplc="DE5858C2">
      <w:numFmt w:val="decimal"/>
      <w:lvlText w:val=""/>
      <w:lvlJc w:val="left"/>
    </w:lvl>
    <w:lvl w:ilvl="2" w:tplc="A342BC50">
      <w:numFmt w:val="decimal"/>
      <w:lvlText w:val=""/>
      <w:lvlJc w:val="left"/>
    </w:lvl>
    <w:lvl w:ilvl="3" w:tplc="FE04A534">
      <w:numFmt w:val="decimal"/>
      <w:lvlText w:val=""/>
      <w:lvlJc w:val="left"/>
    </w:lvl>
    <w:lvl w:ilvl="4" w:tplc="23828E88">
      <w:numFmt w:val="decimal"/>
      <w:lvlText w:val=""/>
      <w:lvlJc w:val="left"/>
    </w:lvl>
    <w:lvl w:ilvl="5" w:tplc="98880638">
      <w:numFmt w:val="decimal"/>
      <w:lvlText w:val=""/>
      <w:lvlJc w:val="left"/>
    </w:lvl>
    <w:lvl w:ilvl="6" w:tplc="FFD8B208">
      <w:numFmt w:val="decimal"/>
      <w:lvlText w:val=""/>
      <w:lvlJc w:val="left"/>
    </w:lvl>
    <w:lvl w:ilvl="7" w:tplc="78ACBFE2">
      <w:numFmt w:val="decimal"/>
      <w:lvlText w:val=""/>
      <w:lvlJc w:val="left"/>
    </w:lvl>
    <w:lvl w:ilvl="8" w:tplc="C4D21DE6">
      <w:numFmt w:val="decimal"/>
      <w:lvlText w:val=""/>
      <w:lvlJc w:val="left"/>
    </w:lvl>
  </w:abstractNum>
  <w:abstractNum w:abstractNumId="4" w15:restartNumberingAfterBreak="0">
    <w:nsid w:val="71AB7855"/>
    <w:multiLevelType w:val="hybridMultilevel"/>
    <w:tmpl w:val="46489598"/>
    <w:lvl w:ilvl="0" w:tplc="8BFEFF9E">
      <w:start w:val="1"/>
      <w:numFmt w:val="bullet"/>
      <w:lvlText w:val="•"/>
      <w:lvlJc w:val="left"/>
      <w:pPr>
        <w:ind w:left="540" w:hanging="270"/>
      </w:pPr>
    </w:lvl>
    <w:lvl w:ilvl="1" w:tplc="F24E4E72" w:tentative="1">
      <w:start w:val="1"/>
      <w:numFmt w:val="bullet"/>
      <w:lvlText w:val="–"/>
      <w:lvlJc w:val="left"/>
      <w:pPr>
        <w:ind w:left="1000" w:hanging="270"/>
      </w:pPr>
    </w:lvl>
    <w:lvl w:ilvl="2" w:tplc="F94206D2">
      <w:numFmt w:val="decimal"/>
      <w:lvlText w:val=""/>
      <w:lvlJc w:val="left"/>
    </w:lvl>
    <w:lvl w:ilvl="3" w:tplc="F0C6813C">
      <w:numFmt w:val="decimal"/>
      <w:lvlText w:val=""/>
      <w:lvlJc w:val="left"/>
    </w:lvl>
    <w:lvl w:ilvl="4" w:tplc="83283342">
      <w:numFmt w:val="decimal"/>
      <w:lvlText w:val=""/>
      <w:lvlJc w:val="left"/>
    </w:lvl>
    <w:lvl w:ilvl="5" w:tplc="CF1E62C2">
      <w:numFmt w:val="decimal"/>
      <w:lvlText w:val=""/>
      <w:lvlJc w:val="left"/>
    </w:lvl>
    <w:lvl w:ilvl="6" w:tplc="4724BF42">
      <w:numFmt w:val="decimal"/>
      <w:lvlText w:val=""/>
      <w:lvlJc w:val="left"/>
    </w:lvl>
    <w:lvl w:ilvl="7" w:tplc="D1400A94">
      <w:numFmt w:val="decimal"/>
      <w:lvlText w:val=""/>
      <w:lvlJc w:val="left"/>
    </w:lvl>
    <w:lvl w:ilvl="8" w:tplc="1406A7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77A"/>
    <w:rsid w:val="0018577A"/>
    <w:rsid w:val="00FD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DD3D054-CED5-4E86-B4A6-70DCC0FA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2B6CB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2868</Words>
  <Characters>15779</Characters>
  <Application>Microsoft Office Word</Application>
  <DocSecurity>0</DocSecurity>
  <Lines>131</Lines>
  <Paragraphs>37</Paragraphs>
  <ScaleCrop>false</ScaleCrop>
  <Company/>
  <LinksUpToDate>false</LinksUpToDate>
  <CharactersWithSpaces>18610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— PIMS Privacy Assistant</dc:title>
  <dc:creator>Equipo TIF SK-01</dc:creator>
  <cp:lastModifiedBy>ORCASBIG</cp:lastModifiedBy>
  <cp:revision>2</cp:revision>
  <dcterms:created xsi:type="dcterms:W3CDTF">2026-10-28T00:56:00Z</dcterms:created>
  <dcterms:modified xsi:type="dcterms:W3CDTF">2026-10-28T00:56:00Z</dcterms:modified>
</cp:coreProperties>
</file>