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F77B" w14:textId="77777777" w:rsidR="00E23C59" w:rsidRPr="00B0403D" w:rsidRDefault="00E23C59" w:rsidP="00E23C59">
      <w:pPr>
        <w:pStyle w:val="Normal1"/>
        <w:numPr>
          <w:ilvl w:val="1"/>
          <w:numId w:val="1"/>
        </w:numPr>
        <w:spacing w:line="360" w:lineRule="auto"/>
        <w:ind w:left="360"/>
        <w:rPr>
          <w:rFonts w:ascii="Times New Roman" w:hAnsi="Times New Roman" w:cs="Times New Roman"/>
          <w:b/>
          <w:sz w:val="24"/>
          <w:szCs w:val="24"/>
        </w:rPr>
      </w:pPr>
      <w:r w:rsidRPr="00B0403D">
        <w:rPr>
          <w:rFonts w:ascii="Times New Roman" w:hAnsi="Times New Roman" w:cs="Times New Roman"/>
          <w:b/>
          <w:sz w:val="24"/>
          <w:szCs w:val="24"/>
        </w:rPr>
        <w:t>Negative Frequency dependency (NFD) method</w:t>
      </w:r>
    </w:p>
    <w:p w14:paraId="20B10339" w14:textId="77777777" w:rsidR="00E23C59" w:rsidRDefault="00E23C59" w:rsidP="00E23C59">
      <w:pPr>
        <w:pStyle w:val="Normal1"/>
        <w:spacing w:line="360" w:lineRule="auto"/>
        <w:ind w:left="360" w:firstLine="720"/>
        <w:rPr>
          <w:color w:val="222222"/>
          <w:shd w:val="clear" w:color="auto" w:fill="FFFFFF"/>
        </w:rPr>
      </w:pPr>
      <w:r>
        <w:rPr>
          <w:rFonts w:ascii="Times New Roman" w:hAnsi="Times New Roman" w:cs="Times New Roman"/>
          <w:sz w:val="24"/>
          <w:szCs w:val="24"/>
        </w:rPr>
        <w:t xml:space="preserve">The most commonly used empirical method to measure </w:t>
      </w:r>
      <w:r w:rsidRPr="00DF153E">
        <w:rPr>
          <w:rFonts w:ascii="Times New Roman" w:hAnsi="Times New Roman" w:cs="Times New Roman"/>
          <w:i/>
          <w:sz w:val="24"/>
          <w:szCs w:val="24"/>
          <w:lang w:eastAsia="zh-TW"/>
        </w:rPr>
        <w:t>per capita</w:t>
      </w:r>
      <w:r>
        <w:rPr>
          <w:rFonts w:ascii="Times New Roman" w:hAnsi="Times New Roman" w:cs="Times New Roman"/>
          <w:sz w:val="24"/>
          <w:szCs w:val="24"/>
          <w:lang w:eastAsia="zh-TW"/>
        </w:rPr>
        <w:t xml:space="preserve"> competition coefficients (</w:t>
      </w:r>
      <w:r w:rsidRPr="005B0147">
        <w:rPr>
          <w:rFonts w:ascii="Times New Roman" w:hAnsi="Times New Roman" w:cs="Times New Roman"/>
          <w:i/>
          <w:sz w:val="24"/>
          <w:szCs w:val="24"/>
        </w:rPr>
        <w:t>α</w:t>
      </w:r>
      <w:r w:rsidRPr="00DF153E">
        <w:rPr>
          <w:rFonts w:ascii="Times New Roman" w:hAnsi="Times New Roman" w:cs="Times New Roman"/>
          <w:sz w:val="24"/>
          <w:szCs w:val="24"/>
        </w:rPr>
        <w:t>)</w:t>
      </w:r>
      <w:r>
        <w:rPr>
          <w:rFonts w:ascii="Times New Roman" w:hAnsi="Times New Roman" w:cs="Times New Roman"/>
          <w:sz w:val="24"/>
          <w:szCs w:val="24"/>
        </w:rPr>
        <w:t xml:space="preserve"> is the negative frequency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"10.1038/nature08251", "ISBN" : "1476-4687 (Electronic)\\n0028-0836 (Linking)", "ISSN" : "1476-4687", "PMID" : "19675568", "abstract" : "Ecological communities characteristically contain a wide diversity of species with important functional, economic and aesthetic value. Ecologists have long questioned how this diversity is maintained. Classic theory shows that stable coexistence requires competitors to differ in their niches; this has motivated numerous investigations of ecological differences presumed to maintain diversity. That niche differences are key to coexistence, however, has recently been challenged by the neutral theory of biodiversity, which explains coexistence with the equivalence of competitors. The ensuing controversy has motivated calls for a better understanding of the collective importance of niche differences for the diversity observed in ecological communities. Here we integrate theory and experimentation to show that niche differences collectively stabilize the dynamics of experimental communities of serpentine annual plants. We used field-parameterized population models to develop a null expectation for community dynamics without the stabilizing effects of niche differences. The population growth rates predicted by this null model varied by several orders of magnitude between species, which is sufficient for rapid competitive exclusion. Moreover, after two generations of community change in the field, Shannon diversity was over 50 per cent greater in communities stabilized by niche differences relative to those exhibiting dynamics predicted by the null model. Finally, in an experiment manipulating species' relative abundances, population growth rates increased when species became rare--the demographic signature of niche differences. Our work thus provides strong evidence that species differences have a critical role in stabilizing species diversity.", "author" : [ { "dropping-particle" : "", "family" : "Levine", "given" : "Jonathan M", "non-dropping-particle" : "", "parse-names" : false, "suffix" : "" }, { "dropping-particle" : "", "family" : "HilleRisLambers", "given" : "Janneke", "non-dropping-particle" : "", "parse-names" : false, "suffix" : "" } ], "container-title" : "Nature", "id" : "ITEM-1", "issue" : "7261", "issued" : { "date-parts" : [ [ "2009" ] ] }, "page" : "254-7", "publisher" : "Nature Publishing Group", "title" : "The importance of niches for the maintenance of species diversity.", "type" : "article-journal", "volume" : "461" }, "uris" : [ "http://www.mendeley.com/documents/?uuid=5bf28082-137f-4752-96fc-49d141cfecf6" ] }, { "id" : "ITEM-2",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"ITEM-2", "issue" : "2", "issued" : { "date-parts" : [ [ "2007" ] ] }, "page" : "95-104", "title" : "A niche for neutrality", "type" : "article-journal", "volume" : "10" }, "uris" : [ "http://www.mendeley.com/documents/?uuid=f7435c58-dc04-48a8-be78-7623cb492860" ] } ], "mendeley" : { "formattedCitation" : "(Adler et al. 2007, Levine andHilleRisLambers 2009)", "plainTextFormattedCitation" : "(Adler et al. 2007, Levine andHilleRisLambers 2009)", "previouslyFormattedCitation" : "(Adler et al. 2007, Levine andHilleRisLambers 2009)" }, "properties" : { "noteIndex" : 0 }, "schema" : "https://github.com/citation-style-language/schema/raw/master/csl-citation.json" }</w:instrText>
      </w:r>
      <w:r>
        <w:rPr>
          <w:rFonts w:ascii="Times New Roman" w:hAnsi="Times New Roman" w:cs="Times New Roman"/>
          <w:sz w:val="24"/>
          <w:szCs w:val="24"/>
        </w:rPr>
        <w:fldChar w:fldCharType="separate"/>
      </w:r>
      <w:r w:rsidRPr="00461E2F">
        <w:rPr>
          <w:rFonts w:ascii="Times New Roman" w:hAnsi="Times New Roman" w:cs="Times New Roman"/>
          <w:noProof/>
          <w:sz w:val="24"/>
          <w:szCs w:val="24"/>
        </w:rPr>
        <w:t>(Adler et al. 2007, Levine andHilleRisLambers 2009)</w:t>
      </w:r>
      <w:r>
        <w:rPr>
          <w:rFonts w:ascii="Times New Roman" w:hAnsi="Times New Roman" w:cs="Times New Roman"/>
          <w:sz w:val="24"/>
          <w:szCs w:val="24"/>
        </w:rPr>
        <w:fldChar w:fldCharType="end"/>
      </w:r>
      <w:r>
        <w:rPr>
          <w:rFonts w:ascii="Times New Roman" w:hAnsi="Times New Roman" w:cs="Times New Roman"/>
          <w:sz w:val="24"/>
          <w:szCs w:val="24"/>
        </w:rPr>
        <w:t xml:space="preserve">. The idea of NFD method is that assuming a community is </w:t>
      </w:r>
      <w:proofErr w:type="gramStart"/>
      <w:r>
        <w:rPr>
          <w:rFonts w:ascii="Times New Roman" w:hAnsi="Times New Roman" w:cs="Times New Roman"/>
          <w:sz w:val="24"/>
          <w:szCs w:val="24"/>
        </w:rPr>
        <w:t>saturated</w:t>
      </w:r>
      <w:proofErr w:type="gramEnd"/>
      <w:r>
        <w:rPr>
          <w:rFonts w:ascii="Times New Roman" w:hAnsi="Times New Roman" w:cs="Times New Roman"/>
          <w:sz w:val="24"/>
          <w:szCs w:val="24"/>
        </w:rPr>
        <w:t xml:space="preserve"> so all the resources or niche are being occupied by either the focal species </w:t>
      </w:r>
      <w:proofErr w:type="spellStart"/>
      <w:r w:rsidRPr="006C451A">
        <w:rPr>
          <w:rFonts w:ascii="Times New Roman" w:hAnsi="Times New Roman" w:cs="Times New Roman"/>
          <w:i/>
          <w:sz w:val="24"/>
          <w:szCs w:val="24"/>
        </w:rPr>
        <w:t>i</w:t>
      </w:r>
      <w:proofErr w:type="spellEnd"/>
      <w:r>
        <w:rPr>
          <w:rFonts w:ascii="Times New Roman" w:hAnsi="Times New Roman" w:cs="Times New Roman"/>
          <w:sz w:val="24"/>
          <w:szCs w:val="24"/>
        </w:rPr>
        <w:t xml:space="preserve"> or it competitor </w:t>
      </w:r>
      <w:r w:rsidRPr="006C451A">
        <w:rPr>
          <w:rFonts w:ascii="Times New Roman" w:hAnsi="Times New Roman" w:cs="Times New Roman"/>
          <w:i/>
          <w:sz w:val="24"/>
          <w:szCs w:val="24"/>
        </w:rPr>
        <w:t>j</w:t>
      </w:r>
      <w:r>
        <w:rPr>
          <w:rFonts w:ascii="Times New Roman" w:hAnsi="Times New Roman" w:cs="Times New Roman"/>
          <w:sz w:val="24"/>
          <w:szCs w:val="24"/>
        </w:rPr>
        <w:t xml:space="preserve">. Under this assumption, decreasing the frequency of the focal species </w:t>
      </w:r>
      <w:proofErr w:type="spellStart"/>
      <w:r w:rsidRPr="006C451A">
        <w:rPr>
          <w:rFonts w:ascii="Times New Roman" w:hAnsi="Times New Roman" w:cs="Times New Roman"/>
          <w:i/>
          <w:sz w:val="24"/>
          <w:szCs w:val="24"/>
        </w:rPr>
        <w:t>i</w:t>
      </w:r>
      <w:proofErr w:type="spellEnd"/>
      <w:r>
        <w:rPr>
          <w:rFonts w:ascii="Times New Roman" w:hAnsi="Times New Roman" w:cs="Times New Roman"/>
          <w:sz w:val="24"/>
          <w:szCs w:val="24"/>
        </w:rPr>
        <w:t xml:space="preserve"> frees the resources for its competitor. Therefore, decreasing the frequency of focal species </w:t>
      </w:r>
      <w:proofErr w:type="spellStart"/>
      <w:r w:rsidRPr="00B105BA">
        <w:rPr>
          <w:rFonts w:ascii="Times New Roman" w:hAnsi="Times New Roman" w:cs="Times New Roman"/>
          <w:i/>
          <w:sz w:val="24"/>
          <w:szCs w:val="24"/>
        </w:rPr>
        <w:t>i</w:t>
      </w:r>
      <w:proofErr w:type="spellEnd"/>
      <w:r>
        <w:rPr>
          <w:rFonts w:ascii="Times New Roman" w:hAnsi="Times New Roman" w:cs="Times New Roman"/>
          <w:sz w:val="24"/>
          <w:szCs w:val="24"/>
        </w:rPr>
        <w:t xml:space="preserve"> means the focal species </w:t>
      </w:r>
      <w:proofErr w:type="spellStart"/>
      <w:r w:rsidRPr="004F2DE7">
        <w:rPr>
          <w:rFonts w:ascii="Times New Roman" w:hAnsi="Times New Roman" w:cs="Times New Roman"/>
          <w:i/>
          <w:sz w:val="24"/>
          <w:szCs w:val="24"/>
        </w:rPr>
        <w:t>i</w:t>
      </w:r>
      <w:proofErr w:type="spellEnd"/>
      <w:r>
        <w:rPr>
          <w:rFonts w:ascii="Times New Roman" w:hAnsi="Times New Roman" w:cs="Times New Roman"/>
          <w:sz w:val="24"/>
          <w:szCs w:val="24"/>
        </w:rPr>
        <w:t xml:space="preserve"> are competing with less individuals of its own kind than individual of the competitor. On one hand, i</w:t>
      </w:r>
      <w:r w:rsidRPr="00B0403D">
        <w:rPr>
          <w:rFonts w:ascii="Times New Roman" w:hAnsi="Times New Roman" w:cs="Times New Roman"/>
          <w:sz w:val="24"/>
          <w:szCs w:val="24"/>
        </w:rPr>
        <w:t>f</w:t>
      </w:r>
      <w:r>
        <w:rPr>
          <w:rFonts w:ascii="Times New Roman" w:hAnsi="Times New Roman" w:cs="Times New Roman"/>
          <w:sz w:val="24"/>
          <w:szCs w:val="24"/>
        </w:rPr>
        <w:t xml:space="preserve"> </w:t>
      </w:r>
      <w:r w:rsidRPr="00B0403D">
        <w:rPr>
          <w:rFonts w:ascii="Times New Roman" w:hAnsi="Times New Roman" w:cs="Times New Roman"/>
          <w:sz w:val="24"/>
          <w:szCs w:val="24"/>
        </w:rPr>
        <w:t xml:space="preserve">the focal species </w:t>
      </w:r>
      <w:proofErr w:type="spellStart"/>
      <w:r w:rsidRPr="008F5F30">
        <w:rPr>
          <w:rFonts w:ascii="Times New Roman" w:hAnsi="Times New Roman" w:cs="Times New Roman"/>
          <w:i/>
          <w:sz w:val="24"/>
          <w:szCs w:val="24"/>
        </w:rPr>
        <w:t>i</w:t>
      </w:r>
      <w:proofErr w:type="spellEnd"/>
      <w:r w:rsidRPr="00B0403D">
        <w:rPr>
          <w:rFonts w:ascii="Times New Roman" w:hAnsi="Times New Roman" w:cs="Times New Roman"/>
          <w:sz w:val="24"/>
          <w:szCs w:val="24"/>
        </w:rPr>
        <w:t xml:space="preserve"> </w:t>
      </w:r>
      <w:r>
        <w:rPr>
          <w:rFonts w:ascii="Times New Roman" w:hAnsi="Times New Roman" w:cs="Times New Roman"/>
          <w:sz w:val="24"/>
          <w:szCs w:val="24"/>
        </w:rPr>
        <w:t xml:space="preserve">is more limited by its own than by </w:t>
      </w:r>
      <w:r w:rsidRPr="00B0403D">
        <w:rPr>
          <w:rFonts w:ascii="Times New Roman" w:hAnsi="Times New Roman" w:cs="Times New Roman"/>
          <w:sz w:val="24"/>
          <w:szCs w:val="24"/>
        </w:rPr>
        <w:t>its competitor</w:t>
      </w:r>
      <w:r>
        <w:rPr>
          <w:rFonts w:ascii="Times New Roman" w:hAnsi="Times New Roman" w:cs="Times New Roman"/>
          <w:sz w:val="24"/>
          <w:szCs w:val="24"/>
        </w:rPr>
        <w:t>, i.e.</w:t>
      </w:r>
      <w:r w:rsidRPr="00B0403D">
        <w:rPr>
          <w:rFonts w:ascii="Times New Roman" w:hAnsi="Times New Roman" w:cs="Times New Roman"/>
          <w:sz w:val="24"/>
          <w:szCs w:val="24"/>
        </w:rPr>
        <w:t xml:space="preserve"> the intra-specific competition coefficient is greater than the inter-specific competition coefficient, </w:t>
      </w:r>
      <w:r>
        <w:rPr>
          <w:rFonts w:ascii="Times New Roman" w:hAnsi="Times New Roman" w:cs="Times New Roman"/>
          <w:sz w:val="24"/>
          <w:szCs w:val="24"/>
        </w:rPr>
        <w:t>decreasing</w:t>
      </w:r>
      <w:r w:rsidRPr="00B0403D">
        <w:rPr>
          <w:rFonts w:ascii="Times New Roman" w:hAnsi="Times New Roman" w:cs="Times New Roman"/>
          <w:sz w:val="24"/>
          <w:szCs w:val="24"/>
        </w:rPr>
        <w:t xml:space="preserve"> relative frequency of the focal species </w:t>
      </w:r>
      <w:proofErr w:type="spellStart"/>
      <w:r w:rsidRPr="008F5F30">
        <w:rPr>
          <w:rFonts w:ascii="Times New Roman" w:hAnsi="Times New Roman" w:cs="Times New Roman"/>
          <w:i/>
          <w:sz w:val="24"/>
          <w:szCs w:val="24"/>
        </w:rPr>
        <w:t>i</w:t>
      </w:r>
      <w:proofErr w:type="spellEnd"/>
      <w:r w:rsidRPr="00B0403D">
        <w:rPr>
          <w:rFonts w:ascii="Times New Roman" w:hAnsi="Times New Roman" w:cs="Times New Roman"/>
          <w:sz w:val="24"/>
          <w:szCs w:val="24"/>
        </w:rPr>
        <w:t xml:space="preserve"> </w:t>
      </w:r>
      <w:r>
        <w:rPr>
          <w:rFonts w:ascii="Times New Roman" w:hAnsi="Times New Roman" w:cs="Times New Roman"/>
          <w:sz w:val="24"/>
          <w:szCs w:val="24"/>
        </w:rPr>
        <w:t>should increase</w:t>
      </w:r>
      <w:r w:rsidRPr="00B0403D">
        <w:rPr>
          <w:rFonts w:ascii="Times New Roman" w:hAnsi="Times New Roman" w:cs="Times New Roman"/>
          <w:sz w:val="24"/>
          <w:szCs w:val="24"/>
        </w:rPr>
        <w:t xml:space="preserve"> its own </w:t>
      </w:r>
      <w:r w:rsidRPr="008F5F30">
        <w:rPr>
          <w:rFonts w:ascii="Times New Roman" w:hAnsi="Times New Roman" w:cs="Times New Roman"/>
          <w:i/>
          <w:sz w:val="24"/>
          <w:szCs w:val="24"/>
        </w:rPr>
        <w:t xml:space="preserve">per capita </w:t>
      </w:r>
      <w:r w:rsidRPr="00B0403D">
        <w:rPr>
          <w:rFonts w:ascii="Times New Roman" w:hAnsi="Times New Roman" w:cs="Times New Roman"/>
          <w:sz w:val="24"/>
          <w:szCs w:val="24"/>
        </w:rPr>
        <w:t>growth rate.</w:t>
      </w:r>
      <w:r>
        <w:rPr>
          <w:rFonts w:ascii="Times New Roman" w:hAnsi="Times New Roman" w:cs="Times New Roman"/>
          <w:sz w:val="24"/>
          <w:szCs w:val="24"/>
        </w:rPr>
        <w:t xml:space="preserve"> The frequency should thus be negative. On the other hand, if inter-specific competition is greater, frequency dependency should be positive as the </w:t>
      </w:r>
      <w:r w:rsidRPr="008F5F30">
        <w:rPr>
          <w:rFonts w:ascii="Times New Roman" w:hAnsi="Times New Roman" w:cs="Times New Roman"/>
          <w:i/>
          <w:sz w:val="24"/>
          <w:szCs w:val="24"/>
        </w:rPr>
        <w:t>per capita</w:t>
      </w:r>
      <w:r w:rsidRPr="00B0403D">
        <w:rPr>
          <w:rFonts w:ascii="Times New Roman" w:hAnsi="Times New Roman" w:cs="Times New Roman"/>
          <w:sz w:val="24"/>
          <w:szCs w:val="24"/>
        </w:rPr>
        <w:t xml:space="preserve"> growth rate of </w:t>
      </w:r>
      <w:r>
        <w:rPr>
          <w:rFonts w:ascii="Times New Roman" w:hAnsi="Times New Roman" w:cs="Times New Roman"/>
          <w:sz w:val="24"/>
          <w:szCs w:val="24"/>
        </w:rPr>
        <w:t>the</w:t>
      </w:r>
      <w:r w:rsidRPr="00B0403D">
        <w:rPr>
          <w:rFonts w:ascii="Times New Roman" w:hAnsi="Times New Roman" w:cs="Times New Roman"/>
          <w:sz w:val="24"/>
          <w:szCs w:val="24"/>
        </w:rPr>
        <w:t xml:space="preserve"> focal species </w:t>
      </w:r>
      <w:proofErr w:type="spellStart"/>
      <w:r w:rsidRPr="008F5F30">
        <w:rPr>
          <w:rFonts w:ascii="Times New Roman" w:hAnsi="Times New Roman" w:cs="Times New Roman"/>
          <w:i/>
          <w:sz w:val="24"/>
          <w:szCs w:val="24"/>
        </w:rPr>
        <w:t>i</w:t>
      </w:r>
      <w:proofErr w:type="spellEnd"/>
      <w:r w:rsidRPr="008F5F30">
        <w:rPr>
          <w:rFonts w:ascii="Times New Roman" w:hAnsi="Times New Roman" w:cs="Times New Roman"/>
          <w:sz w:val="24"/>
          <w:szCs w:val="24"/>
        </w:rPr>
        <w:t xml:space="preserve"> </w:t>
      </w:r>
      <w:r>
        <w:rPr>
          <w:rFonts w:ascii="Times New Roman" w:hAnsi="Times New Roman" w:cs="Times New Roman"/>
          <w:sz w:val="24"/>
          <w:szCs w:val="24"/>
        </w:rPr>
        <w:t xml:space="preserve">increase with its own frequency. </w:t>
      </w:r>
      <w:r w:rsidRPr="00B0403D">
        <w:rPr>
          <w:rFonts w:ascii="Times New Roman" w:hAnsi="Times New Roman" w:cs="Times New Roman"/>
          <w:sz w:val="24"/>
          <w:szCs w:val="24"/>
        </w:rPr>
        <w:t xml:space="preserve">Given this rationale, we argue that negative frequency is to be expected when the focal species </w:t>
      </w:r>
      <w:proofErr w:type="spellStart"/>
      <w:r w:rsidRPr="008F5F30">
        <w:rPr>
          <w:rFonts w:ascii="Times New Roman" w:hAnsi="Times New Roman" w:cs="Times New Roman"/>
          <w:i/>
          <w:sz w:val="24"/>
          <w:szCs w:val="24"/>
        </w:rPr>
        <w:t>i</w:t>
      </w:r>
      <w:proofErr w:type="spellEnd"/>
      <w:r w:rsidRPr="00B0403D">
        <w:rPr>
          <w:rFonts w:ascii="Times New Roman" w:hAnsi="Times New Roman" w:cs="Times New Roman"/>
          <w:sz w:val="24"/>
          <w:szCs w:val="24"/>
        </w:rPr>
        <w:t xml:space="preserve"> limits itself more than it limits its competitor, i.e. intra-specific competition coefficient is greater than inter- specific competition coefficient. Therefore,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w:t>
      </w:r>
      <w:r w:rsidRPr="00B0403D">
        <w:rPr>
          <w:rFonts w:ascii="Times New Roman" w:hAnsi="Times New Roman" w:cs="Times New Roman"/>
          <w:sz w:val="24"/>
          <w:szCs w:val="24"/>
        </w:rPr>
        <w:t>frequency</w:t>
      </w:r>
      <w:r>
        <w:rPr>
          <w:rFonts w:ascii="Times New Roman" w:hAnsi="Times New Roman" w:cs="Times New Roman"/>
          <w:sz w:val="24"/>
          <w:szCs w:val="24"/>
        </w:rPr>
        <w:t xml:space="preserve"> dependency is negative, species </w:t>
      </w:r>
      <w:r w:rsidRPr="00B0403D">
        <w:rPr>
          <w:rFonts w:ascii="Times New Roman" w:hAnsi="Times New Roman" w:cs="Times New Roman"/>
          <w:sz w:val="24"/>
          <w:szCs w:val="24"/>
        </w:rPr>
        <w:t xml:space="preserve">should </w:t>
      </w:r>
      <w:r>
        <w:rPr>
          <w:rFonts w:ascii="Times New Roman" w:hAnsi="Times New Roman" w:cs="Times New Roman"/>
          <w:sz w:val="24"/>
          <w:szCs w:val="24"/>
        </w:rPr>
        <w:t xml:space="preserve">be </w:t>
      </w:r>
      <w:r w:rsidRPr="00B0403D">
        <w:rPr>
          <w:rFonts w:ascii="Times New Roman" w:hAnsi="Times New Roman" w:cs="Times New Roman"/>
          <w:sz w:val="24"/>
          <w:szCs w:val="24"/>
        </w:rPr>
        <w:t>guarantee</w:t>
      </w:r>
      <w:r>
        <w:rPr>
          <w:rFonts w:ascii="Times New Roman" w:hAnsi="Times New Roman" w:cs="Times New Roman"/>
          <w:sz w:val="24"/>
          <w:szCs w:val="24"/>
        </w:rPr>
        <w:t>d to</w:t>
      </w:r>
      <w:r w:rsidRPr="00B0403D">
        <w:rPr>
          <w:rFonts w:ascii="Times New Roman" w:hAnsi="Times New Roman" w:cs="Times New Roman"/>
          <w:sz w:val="24"/>
          <w:szCs w:val="24"/>
        </w:rPr>
        <w:t xml:space="preserve"> stabl</w:t>
      </w:r>
      <w:r>
        <w:rPr>
          <w:rFonts w:ascii="Times New Roman" w:hAnsi="Times New Roman" w:cs="Times New Roman"/>
          <w:sz w:val="24"/>
          <w:szCs w:val="24"/>
        </w:rPr>
        <w:t>y</w:t>
      </w:r>
      <w:r w:rsidRPr="00B0403D">
        <w:rPr>
          <w:rFonts w:ascii="Times New Roman" w:hAnsi="Times New Roman" w:cs="Times New Roman"/>
          <w:sz w:val="24"/>
          <w:szCs w:val="24"/>
        </w:rPr>
        <w:t xml:space="preserve"> coexistence.</w:t>
      </w:r>
      <w:r>
        <w:rPr>
          <w:rFonts w:ascii="Times New Roman" w:hAnsi="Times New Roman" w:cs="Times New Roman"/>
          <w:sz w:val="24"/>
          <w:szCs w:val="24"/>
        </w:rPr>
        <w:t xml:space="preserve"> </w:t>
      </w:r>
      <w:r w:rsidRPr="006E6139">
        <w:rPr>
          <w:rFonts w:ascii="Times New Roman" w:hAnsi="Times New Roman" w:cs="Times New Roman"/>
          <w:sz w:val="24"/>
          <w:szCs w:val="24"/>
        </w:rPr>
        <w:t xml:space="preserve">Adler </w:t>
      </w:r>
      <w:r w:rsidRPr="006E6139">
        <w:rPr>
          <w:rFonts w:ascii="Times New Roman" w:hAnsi="Times New Roman" w:cs="Times New Roman"/>
          <w:i/>
          <w:sz w:val="24"/>
          <w:szCs w:val="24"/>
        </w:rPr>
        <w:t>et al</w:t>
      </w:r>
      <w:r w:rsidRPr="006E6139">
        <w:rPr>
          <w:rFonts w:ascii="Times New Roman" w:hAnsi="Times New Roman" w:cs="Times New Roman"/>
          <w:sz w:val="24"/>
          <w:szCs w:val="24"/>
        </w:rPr>
        <w:t xml:space="preserve"> 2007 show that if NFD is constant across all focal species’ frequency, this slope and the difference in intercepts can be used to estimate whether both species have a positive per capita growth rate when at rare. When this condition is satisfied, two species are mutually </w:t>
      </w:r>
      <w:proofErr w:type="spellStart"/>
      <w:r w:rsidRPr="006E6139">
        <w:rPr>
          <w:rFonts w:ascii="Times New Roman" w:hAnsi="Times New Roman" w:cs="Times New Roman"/>
          <w:sz w:val="24"/>
          <w:szCs w:val="24"/>
        </w:rPr>
        <w:t>invasible</w:t>
      </w:r>
      <w:proofErr w:type="spellEnd"/>
      <w:r w:rsidRPr="006E6139">
        <w:rPr>
          <w:rFonts w:ascii="Times New Roman" w:hAnsi="Times New Roman" w:cs="Times New Roman"/>
          <w:sz w:val="24"/>
          <w:szCs w:val="24"/>
        </w:rPr>
        <w:t xml:space="preserve"> and should coexist.</w:t>
      </w:r>
      <w:r>
        <w:rPr>
          <w:color w:val="222222"/>
          <w:shd w:val="clear" w:color="auto" w:fill="FFFFFF"/>
        </w:rPr>
        <w:t> </w:t>
      </w:r>
    </w:p>
    <w:p w14:paraId="61A6603E" w14:textId="77777777" w:rsidR="00E23C59" w:rsidRDefault="00E23C59" w:rsidP="00E23C59">
      <w:pPr>
        <w:pStyle w:val="Normal1"/>
        <w:spacing w:line="360" w:lineRule="auto"/>
        <w:ind w:left="360" w:firstLine="720"/>
        <w:rPr>
          <w:rFonts w:ascii="Times New Roman" w:hAnsi="Times New Roman" w:cs="Times New Roman"/>
          <w:sz w:val="24"/>
          <w:szCs w:val="24"/>
        </w:rPr>
      </w:pPr>
      <w:r w:rsidRPr="00B0403D">
        <w:rPr>
          <w:rFonts w:ascii="Times New Roman" w:hAnsi="Times New Roman" w:cs="Times New Roman"/>
          <w:sz w:val="24"/>
          <w:szCs w:val="24"/>
        </w:rPr>
        <w:t xml:space="preserve">However, we argue that </w:t>
      </w:r>
      <w:r>
        <w:rPr>
          <w:rFonts w:ascii="Times New Roman" w:hAnsi="Times New Roman" w:cs="Times New Roman"/>
          <w:sz w:val="24"/>
          <w:szCs w:val="24"/>
        </w:rPr>
        <w:t xml:space="preserve">there are two issues associated with the NFD method. First, </w:t>
      </w:r>
      <w:r w:rsidRPr="00B0403D">
        <w:rPr>
          <w:rFonts w:ascii="Times New Roman" w:hAnsi="Times New Roman" w:cs="Times New Roman"/>
          <w:sz w:val="24"/>
          <w:szCs w:val="24"/>
        </w:rPr>
        <w:t xml:space="preserve">the magnitude of negative frequency dependency (the slope) is not equivalent to either intra- or inter-specific competition coefficients </w:t>
      </w:r>
      <w:r>
        <w:rPr>
          <w:rFonts w:ascii="Times New Roman" w:hAnsi="Times New Roman" w:cs="Times New Roman"/>
          <w:sz w:val="24"/>
          <w:szCs w:val="24"/>
        </w:rPr>
        <w:t>but a rather complex combination between both</w:t>
      </w:r>
      <w:r w:rsidRPr="00B0403D">
        <w:rPr>
          <w:rFonts w:ascii="Times New Roman" w:hAnsi="Times New Roman" w:cs="Times New Roman"/>
          <w:sz w:val="24"/>
          <w:szCs w:val="24"/>
        </w:rPr>
        <w:t xml:space="preserve">. </w:t>
      </w:r>
      <w:r>
        <w:rPr>
          <w:rFonts w:ascii="Times New Roman" w:hAnsi="Times New Roman" w:cs="Times New Roman"/>
          <w:sz w:val="24"/>
          <w:szCs w:val="24"/>
        </w:rPr>
        <w:t>Second, while</w:t>
      </w:r>
      <w:r w:rsidRPr="006E6139">
        <w:rPr>
          <w:rFonts w:ascii="Times New Roman" w:hAnsi="Times New Roman" w:cs="Times New Roman"/>
          <w:sz w:val="24"/>
          <w:szCs w:val="24"/>
        </w:rPr>
        <w:t xml:space="preserve"> th</w:t>
      </w:r>
      <w:r>
        <w:rPr>
          <w:rFonts w:ascii="Times New Roman" w:hAnsi="Times New Roman" w:cs="Times New Roman"/>
          <w:sz w:val="24"/>
          <w:szCs w:val="24"/>
        </w:rPr>
        <w:t>e NFD</w:t>
      </w:r>
      <w:r w:rsidRPr="006E6139">
        <w:rPr>
          <w:rFonts w:ascii="Times New Roman" w:hAnsi="Times New Roman" w:cs="Times New Roman"/>
          <w:sz w:val="24"/>
          <w:szCs w:val="24"/>
        </w:rPr>
        <w:t xml:space="preserve"> method is consistent with Chesson’s requirement that coexisting species are mutually </w:t>
      </w:r>
      <w:proofErr w:type="spellStart"/>
      <w:r w:rsidRPr="006E6139">
        <w:rPr>
          <w:rFonts w:ascii="Times New Roman" w:hAnsi="Times New Roman" w:cs="Times New Roman"/>
          <w:sz w:val="24"/>
          <w:szCs w:val="24"/>
        </w:rPr>
        <w:t>invasible</w:t>
      </w:r>
      <w:proofErr w:type="spellEnd"/>
      <w:r w:rsidRPr="006E6139">
        <w:rPr>
          <w:rFonts w:ascii="Times New Roman" w:hAnsi="Times New Roman" w:cs="Times New Roman"/>
          <w:sz w:val="24"/>
          <w:szCs w:val="24"/>
        </w:rPr>
        <w:t>, we argue that the assumption that NFD is constant across frequencies is problematic in practice.</w:t>
      </w:r>
    </w:p>
    <w:p w14:paraId="49B55680" w14:textId="38B3B7FE" w:rsidR="00E23C59" w:rsidRDefault="00E23C59" w:rsidP="00E23C59">
      <w:pPr>
        <w:pStyle w:val="Normal1"/>
        <w:spacing w:line="360" w:lineRule="auto"/>
        <w:ind w:left="360" w:firstLine="72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 xml:space="preserve">irst, to show that NFD slope is a complex combination of intra- and inter specific competition coefficients, we attempt to calculate the NFD slope based on the </w:t>
      </w:r>
      <w:proofErr w:type="spellStart"/>
      <w:r w:rsidRPr="00B0403D">
        <w:rPr>
          <w:rFonts w:ascii="Times New Roman" w:hAnsi="Times New Roman" w:cs="Times New Roman"/>
          <w:sz w:val="24"/>
          <w:szCs w:val="24"/>
        </w:rPr>
        <w:lastRenderedPageBreak/>
        <w:t>the</w:t>
      </w:r>
      <w:proofErr w:type="spellEnd"/>
      <w:r w:rsidRPr="00B0403D">
        <w:rPr>
          <w:rFonts w:ascii="Times New Roman" w:hAnsi="Times New Roman" w:cs="Times New Roman"/>
          <w:sz w:val="24"/>
          <w:szCs w:val="24"/>
        </w:rPr>
        <w:t xml:space="preserve"> </w:t>
      </w:r>
      <w:proofErr w:type="spellStart"/>
      <w:r w:rsidRPr="00B0403D">
        <w:rPr>
          <w:rFonts w:ascii="Times New Roman" w:hAnsi="Times New Roman" w:cs="Times New Roman"/>
          <w:sz w:val="24"/>
          <w:szCs w:val="24"/>
        </w:rPr>
        <w:t>Lotka</w:t>
      </w:r>
      <w:proofErr w:type="spellEnd"/>
      <w:r w:rsidRPr="00B0403D">
        <w:rPr>
          <w:rFonts w:ascii="Times New Roman" w:hAnsi="Times New Roman" w:cs="Times New Roman"/>
          <w:sz w:val="24"/>
          <w:szCs w:val="24"/>
        </w:rPr>
        <w:t>-Volterra model</w:t>
      </w:r>
      <w:r>
        <w:rPr>
          <w:rFonts w:ascii="Times New Roman" w:hAnsi="Times New Roman" w:cs="Times New Roman"/>
          <w:sz w:val="24"/>
          <w:szCs w:val="24"/>
        </w:rPr>
        <w:t xml:space="preserve">. Conceptually, when </w:t>
      </w:r>
      <w:r w:rsidRPr="00B0403D">
        <w:rPr>
          <w:rFonts w:ascii="Times New Roman" w:hAnsi="Times New Roman" w:cs="Times New Roman"/>
          <w:sz w:val="24"/>
          <w:szCs w:val="24"/>
        </w:rPr>
        <w:t xml:space="preserve">the per capita growth rate is being plotted against the frequency of the focal species, </w:t>
      </w:r>
      <w:r>
        <w:rPr>
          <w:rFonts w:ascii="Times New Roman" w:hAnsi="Times New Roman" w:cs="Times New Roman"/>
          <w:sz w:val="24"/>
          <w:szCs w:val="24"/>
        </w:rPr>
        <w:t>the NFD slope</w:t>
      </w:r>
      <w:r w:rsidRPr="00B0403D">
        <w:rPr>
          <w:rFonts w:ascii="Times New Roman" w:hAnsi="Times New Roman" w:cs="Times New Roman"/>
          <w:sz w:val="24"/>
          <w:szCs w:val="24"/>
        </w:rPr>
        <w:t xml:space="preserve"> is actually </w:t>
      </w:r>
      <w:proofErr w:type="gramStart"/>
      <w:r w:rsidRPr="00B0403D">
        <w:rPr>
          <w:rFonts w:ascii="Times New Roman" w:hAnsi="Times New Roman" w:cs="Times New Roman"/>
          <w:sz w:val="24"/>
          <w:szCs w:val="24"/>
        </w:rPr>
        <w:t>the ”per</w:t>
      </w:r>
      <w:proofErr w:type="gramEnd"/>
      <w:r w:rsidRPr="00B0403D">
        <w:rPr>
          <w:rFonts w:ascii="Times New Roman" w:hAnsi="Times New Roman" w:cs="Times New Roman"/>
          <w:sz w:val="24"/>
          <w:szCs w:val="24"/>
        </w:rPr>
        <w:t xml:space="preserve"> %” impact on the per capita growth rate.</w:t>
      </w:r>
      <w:r>
        <w:rPr>
          <w:rFonts w:ascii="Times New Roman" w:hAnsi="Times New Roman" w:cs="Times New Roman"/>
          <w:sz w:val="24"/>
          <w:szCs w:val="24"/>
        </w:rPr>
        <w:t xml:space="preserve"> </w:t>
      </w:r>
      <w:r w:rsidRPr="00B0403D">
        <w:rPr>
          <w:rFonts w:ascii="Times New Roman" w:hAnsi="Times New Roman" w:cs="Times New Roman"/>
          <w:sz w:val="24"/>
          <w:szCs w:val="24"/>
        </w:rPr>
        <w:t>To show that negative frequency dependency (NFD) metrics cannot be used directly to measure competition coefficients (</w:t>
      </w:r>
      <w:r w:rsidRPr="00D07EFB">
        <w:rPr>
          <w:rFonts w:ascii="Times New Roman" w:hAnsi="Times New Roman" w:cs="Times New Roman"/>
          <w:i/>
          <w:sz w:val="24"/>
          <w:szCs w:val="24"/>
        </w:rPr>
        <w:t>α</w:t>
      </w:r>
      <w:r w:rsidRPr="00B0403D">
        <w:rPr>
          <w:rFonts w:ascii="Times New Roman" w:hAnsi="Times New Roman" w:cs="Times New Roman"/>
          <w:sz w:val="24"/>
          <w:szCs w:val="24"/>
        </w:rPr>
        <w:t xml:space="preserve">), we attempt to derive the NFD metrics from the </w:t>
      </w:r>
      <w:proofErr w:type="spellStart"/>
      <w:r w:rsidRPr="00B0403D">
        <w:rPr>
          <w:rFonts w:ascii="Times New Roman" w:hAnsi="Times New Roman" w:cs="Times New Roman"/>
          <w:sz w:val="24"/>
          <w:szCs w:val="24"/>
        </w:rPr>
        <w:t>Lotka</w:t>
      </w:r>
      <w:proofErr w:type="spellEnd"/>
      <w:r w:rsidRPr="00B0403D">
        <w:rPr>
          <w:rFonts w:ascii="Times New Roman" w:hAnsi="Times New Roman" w:cs="Times New Roman"/>
          <w:sz w:val="24"/>
          <w:szCs w:val="24"/>
        </w:rPr>
        <w:t>-Volterra mode</w:t>
      </w:r>
      <w:r>
        <w:rPr>
          <w:rFonts w:ascii="Times New Roman" w:hAnsi="Times New Roman" w:cs="Times New Roman"/>
          <w:sz w:val="24"/>
          <w:szCs w:val="24"/>
        </w:rPr>
        <w:t>l</w:t>
      </w:r>
      <w:r w:rsidRPr="00B0403D">
        <w:rPr>
          <w:rFonts w:ascii="Times New Roman" w:hAnsi="Times New Roman" w:cs="Times New Roman"/>
          <w:sz w:val="24"/>
          <w:szCs w:val="24"/>
        </w:rPr>
        <w:t xml:space="preserve">. We found that, the NFD metrics cannot be readily derived from the </w:t>
      </w:r>
      <w:proofErr w:type="spellStart"/>
      <w:r w:rsidRPr="00B0403D">
        <w:rPr>
          <w:rFonts w:ascii="Times New Roman" w:hAnsi="Times New Roman" w:cs="Times New Roman"/>
          <w:sz w:val="24"/>
          <w:szCs w:val="24"/>
        </w:rPr>
        <w:t>Lotka</w:t>
      </w:r>
      <w:proofErr w:type="spellEnd"/>
      <w:r w:rsidRPr="00B0403D">
        <w:rPr>
          <w:rFonts w:ascii="Times New Roman" w:hAnsi="Times New Roman" w:cs="Times New Roman"/>
          <w:sz w:val="24"/>
          <w:szCs w:val="24"/>
        </w:rPr>
        <w:t xml:space="preserve">-Volterra model without making further assumptions. </w:t>
      </w:r>
      <w:r>
        <w:rPr>
          <w:rFonts w:ascii="Times New Roman" w:hAnsi="Times New Roman" w:cs="Times New Roman"/>
          <w:sz w:val="24"/>
          <w:szCs w:val="24"/>
        </w:rPr>
        <w:t xml:space="preserve">First, there is only density term but no frequency term in the </w:t>
      </w:r>
      <w:proofErr w:type="spellStart"/>
      <w:r>
        <w:rPr>
          <w:rFonts w:ascii="Times New Roman" w:hAnsi="Times New Roman" w:cs="Times New Roman"/>
          <w:sz w:val="24"/>
          <w:szCs w:val="24"/>
        </w:rPr>
        <w:t>Lotka</w:t>
      </w:r>
      <w:proofErr w:type="spellEnd"/>
      <w:r>
        <w:rPr>
          <w:rFonts w:ascii="Times New Roman" w:hAnsi="Times New Roman" w:cs="Times New Roman"/>
          <w:sz w:val="24"/>
          <w:szCs w:val="24"/>
        </w:rPr>
        <w:t>-Volterra model. O</w:t>
      </w:r>
      <w:r w:rsidRPr="00B0403D">
        <w:rPr>
          <w:rFonts w:ascii="Times New Roman" w:hAnsi="Times New Roman" w:cs="Times New Roman"/>
          <w:sz w:val="24"/>
          <w:szCs w:val="24"/>
        </w:rPr>
        <w:t>nly when the community density is fixed,</w:t>
      </w:r>
      <w:r>
        <w:rPr>
          <w:rFonts w:ascii="Times New Roman" w:hAnsi="Times New Roman" w:cs="Times New Roman"/>
          <w:sz w:val="24"/>
          <w:szCs w:val="24"/>
        </w:rPr>
        <w:t xml:space="preserve"> the density dependency, </w:t>
      </w:r>
      <w:r w:rsidRPr="00D07EFB">
        <w:rPr>
          <w:rFonts w:ascii="Times New Roman" w:hAnsi="Times New Roman" w:cs="Times New Roman"/>
          <w:i/>
          <w:sz w:val="24"/>
          <w:szCs w:val="24"/>
        </w:rPr>
        <w:t>α</w:t>
      </w:r>
      <w:proofErr w:type="spellStart"/>
      <w:r w:rsidRPr="00D07EFB">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is </w:t>
      </w:r>
      <w:r w:rsidRPr="00B0403D">
        <w:rPr>
          <w:rFonts w:ascii="Times New Roman" w:hAnsi="Times New Roman" w:cs="Times New Roman"/>
          <w:sz w:val="24"/>
          <w:szCs w:val="24"/>
        </w:rPr>
        <w:t>equivalent to density dependency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"ITEM-1", "issue" : "2", "issued" : { "date-parts" : [ [ "2007" ] ] }, "page" : "95-104", "title" : "A niche for neutrality", "type" : "article-journal", "volume" : "10" }, "uris" : [ "http://www.mendeley.com/documents/?uuid=f7435c58-dc04-48a8-be78-7623cb492860" ] } ], "mendeley" : { "formattedCitation" : "(Adler et al. 2007)", "plainTextFormattedCitation" : "(Adler et al. 2007)", "previouslyFormattedCitation" : "(Adler et al. 2007)" }, "properties" : { "noteIndex" : 0 }, "schema" : "https://github.com/citation-style-language/schema/raw/master/csl-citation.json" }</w:instrText>
      </w:r>
      <w:r>
        <w:rPr>
          <w:rFonts w:ascii="Times New Roman" w:hAnsi="Times New Roman" w:cs="Times New Roman"/>
          <w:sz w:val="24"/>
          <w:szCs w:val="24"/>
        </w:rPr>
        <w:fldChar w:fldCharType="separate"/>
      </w:r>
      <w:r w:rsidRPr="001C2A2C">
        <w:rPr>
          <w:rFonts w:ascii="Times New Roman" w:hAnsi="Times New Roman" w:cs="Times New Roman"/>
          <w:noProof/>
          <w:sz w:val="24"/>
          <w:szCs w:val="24"/>
        </w:rPr>
        <w:t>(Adler et al. 2007)</w:t>
      </w:r>
      <w:r>
        <w:rPr>
          <w:rFonts w:ascii="Times New Roman" w:hAnsi="Times New Roman" w:cs="Times New Roman"/>
          <w:sz w:val="24"/>
          <w:szCs w:val="24"/>
        </w:rPr>
        <w:fldChar w:fldCharType="end"/>
      </w:r>
      <w:r w:rsidRPr="00B0403D">
        <w:rPr>
          <w:rFonts w:ascii="Times New Roman" w:hAnsi="Times New Roman" w:cs="Times New Roman"/>
          <w:sz w:val="24"/>
          <w:szCs w:val="24"/>
        </w:rPr>
        <w:t xml:space="preserve">. </w:t>
      </w:r>
      <w:r>
        <w:rPr>
          <w:rFonts w:ascii="Times New Roman" w:hAnsi="Times New Roman" w:cs="Times New Roman"/>
          <w:sz w:val="24"/>
          <w:szCs w:val="24"/>
        </w:rPr>
        <w:t xml:space="preserve">In addition, since the density dependency, </w:t>
      </w:r>
      <w:r w:rsidRPr="00D07EFB">
        <w:rPr>
          <w:rFonts w:ascii="Times New Roman" w:hAnsi="Times New Roman" w:cs="Times New Roman"/>
          <w:i/>
          <w:sz w:val="24"/>
          <w:szCs w:val="24"/>
        </w:rPr>
        <w:t>α</w:t>
      </w:r>
      <w:proofErr w:type="spellStart"/>
      <w:r w:rsidRPr="00D07EFB">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is modeled in </w:t>
      </w:r>
      <w:r w:rsidRPr="00D07EFB">
        <w:rPr>
          <w:rFonts w:ascii="Times New Roman" w:hAnsi="Times New Roman" w:cs="Times New Roman"/>
          <w:i/>
          <w:sz w:val="24"/>
          <w:szCs w:val="24"/>
        </w:rPr>
        <w:t>per capita</w:t>
      </w:r>
      <w:r>
        <w:rPr>
          <w:rFonts w:ascii="Times New Roman" w:hAnsi="Times New Roman" w:cs="Times New Roman"/>
          <w:sz w:val="24"/>
          <w:szCs w:val="24"/>
        </w:rPr>
        <w:t xml:space="preserve"> fashion, one-to-one conversion between the focal species </w:t>
      </w:r>
      <w:proofErr w:type="spellStart"/>
      <w:r w:rsidRPr="00D07EFB">
        <w:rPr>
          <w:rFonts w:ascii="Times New Roman" w:hAnsi="Times New Roman" w:cs="Times New Roman"/>
          <w:i/>
          <w:sz w:val="24"/>
          <w:szCs w:val="24"/>
        </w:rPr>
        <w:t>i</w:t>
      </w:r>
      <w:proofErr w:type="spellEnd"/>
      <w:r>
        <w:rPr>
          <w:rFonts w:ascii="Times New Roman" w:hAnsi="Times New Roman" w:cs="Times New Roman"/>
          <w:sz w:val="24"/>
          <w:szCs w:val="24"/>
        </w:rPr>
        <w:t xml:space="preserve"> and its competitor also needs to be assumed. </w:t>
      </w:r>
      <w:r w:rsidRPr="00B0403D">
        <w:rPr>
          <w:rFonts w:ascii="Times New Roman" w:hAnsi="Times New Roman" w:cs="Times New Roman"/>
          <w:sz w:val="24"/>
          <w:szCs w:val="24"/>
        </w:rPr>
        <w:t xml:space="preserve">By doing so, the </w:t>
      </w:r>
      <w:proofErr w:type="spellStart"/>
      <w:r w:rsidRPr="00B0403D">
        <w:rPr>
          <w:rFonts w:ascii="Times New Roman" w:hAnsi="Times New Roman" w:cs="Times New Roman"/>
          <w:sz w:val="24"/>
          <w:szCs w:val="24"/>
        </w:rPr>
        <w:t>Lotka</w:t>
      </w:r>
      <w:proofErr w:type="spellEnd"/>
      <w:r w:rsidRPr="00B0403D">
        <w:rPr>
          <w:rFonts w:ascii="Times New Roman" w:hAnsi="Times New Roman" w:cs="Times New Roman"/>
          <w:sz w:val="24"/>
          <w:szCs w:val="24"/>
        </w:rPr>
        <w:t>-Volterra competition model can be rewritten as followed.</w:t>
      </w:r>
    </w:p>
    <w:p w14:paraId="5226E999" w14:textId="77777777" w:rsidR="00E23C59" w:rsidRDefault="00E23C59" w:rsidP="00E23C59">
      <w:pPr>
        <w:pStyle w:val="Normal1"/>
        <w:tabs>
          <w:tab w:val="left" w:pos="8280"/>
          <w:tab w:val="left" w:pos="8820"/>
        </w:tabs>
        <w:spacing w:line="360" w:lineRule="auto"/>
        <w:ind w:firstLine="720"/>
        <w:rPr>
          <w:rFonts w:ascii="Times New Roman" w:hAnsi="Times New Roman" w:cs="Times New Roman"/>
          <w:sz w:val="24"/>
          <w:szCs w:val="24"/>
        </w:rPr>
      </w:pPr>
      <m:oMath>
        <m:f>
          <m:fPr>
            <m:ctrlPr>
              <w:rPr>
                <w:rFonts w:ascii="Cambria Math" w:eastAsia="Arial" w:hAnsi="Cambria Math" w:cs="Times New Roman"/>
                <w:sz w:val="24"/>
                <w:szCs w:val="24"/>
              </w:rPr>
            </m:ctrlPr>
          </m:fPr>
          <m:num>
            <m:r>
              <w:rPr>
                <w:rFonts w:ascii="Cambria Math" w:eastAsia="Arial" w:hAnsi="Cambria Math" w:cs="Times New Roman"/>
                <w:sz w:val="24"/>
                <w:szCs w:val="24"/>
              </w:rPr>
              <m:t>1</m:t>
            </m:r>
            <m:ctrlPr>
              <w:rPr>
                <w:rFonts w:ascii="Cambria Math" w:eastAsia="Arial" w:hAnsi="Cambria Math" w:cs="Times New Roman"/>
                <w:i/>
                <w:sz w:val="24"/>
                <w:szCs w:val="24"/>
              </w:rPr>
            </m:ctrlPr>
          </m:num>
          <m:den>
            <m:sSub>
              <m:sSubPr>
                <m:ctrlPr>
                  <w:rPr>
                    <w:rFonts w:ascii="Cambria Math" w:eastAsia="Arial" w:hAnsi="Cambria Math" w:cs="Times New Roman"/>
                    <w:i/>
                    <w:sz w:val="24"/>
                    <w:szCs w:val="24"/>
                  </w:rPr>
                </m:ctrlPr>
              </m:sSubPr>
              <m:e>
                <m:r>
                  <w:rPr>
                    <w:rFonts w:ascii="Cambria Math" w:eastAsia="Arial" w:hAnsi="Cambria Math" w:cs="Times New Roman"/>
                    <w:sz w:val="24"/>
                    <w:szCs w:val="24"/>
                  </w:rPr>
                  <m:t>N</m:t>
                </m:r>
              </m:e>
              <m:sub>
                <m:r>
                  <w:rPr>
                    <w:rFonts w:ascii="Cambria Math" w:eastAsia="Arial" w:hAnsi="Cambria Math" w:cs="Times New Roman"/>
                    <w:sz w:val="24"/>
                    <w:szCs w:val="24"/>
                  </w:rPr>
                  <m:t>i</m:t>
                </m:r>
              </m:sub>
            </m:sSub>
            <m:ctrlPr>
              <w:rPr>
                <w:rFonts w:ascii="Cambria Math" w:eastAsia="Arial" w:hAnsi="Cambria Math" w:cs="Times New Roman"/>
                <w:i/>
                <w:sz w:val="24"/>
                <w:szCs w:val="24"/>
              </w:rPr>
            </m:ctrlPr>
          </m:den>
        </m:f>
        <m:f>
          <m:fPr>
            <m:ctrlPr>
              <w:rPr>
                <w:rFonts w:ascii="Cambria Math" w:eastAsia="Arial" w:hAnsi="Cambria Math" w:cs="Times New Roman"/>
                <w:sz w:val="24"/>
                <w:szCs w:val="24"/>
              </w:rPr>
            </m:ctrlPr>
          </m:fPr>
          <m:num>
            <m:r>
              <w:rPr>
                <w:rFonts w:ascii="Cambria Math" w:eastAsia="Arial" w:hAnsi="Cambria Math" w:cs="Times New Roman"/>
                <w:sz w:val="24"/>
                <w:szCs w:val="24"/>
              </w:rPr>
              <m:t>d</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N</m:t>
                </m:r>
              </m:e>
              <m:sub>
                <m:r>
                  <w:rPr>
                    <w:rFonts w:ascii="Cambria Math" w:eastAsia="Arial" w:hAnsi="Cambria Math" w:cs="Times New Roman"/>
                    <w:sz w:val="24"/>
                    <w:szCs w:val="24"/>
                  </w:rPr>
                  <m:t>i</m:t>
                </m:r>
              </m:sub>
            </m:sSub>
            <m:ctrlPr>
              <w:rPr>
                <w:rFonts w:ascii="Cambria Math" w:eastAsia="Arial" w:hAnsi="Cambria Math" w:cs="Times New Roman"/>
                <w:i/>
                <w:sz w:val="24"/>
                <w:szCs w:val="24"/>
              </w:rPr>
            </m:ctrlPr>
          </m:num>
          <m:den>
            <m:r>
              <w:rPr>
                <w:rFonts w:ascii="Cambria Math" w:eastAsia="Arial" w:hAnsi="Cambria Math" w:cs="Times New Roman"/>
                <w:sz w:val="24"/>
                <w:szCs w:val="24"/>
              </w:rPr>
              <m:t>dt</m:t>
            </m:r>
            <m:ctrlPr>
              <w:rPr>
                <w:rFonts w:ascii="Cambria Math" w:eastAsia="Arial" w:hAnsi="Cambria Math" w:cs="Times New Roman"/>
                <w:i/>
                <w:sz w:val="24"/>
                <w:szCs w:val="24"/>
              </w:rPr>
            </m:ctrlPr>
          </m:den>
        </m:f>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r</m:t>
            </m:r>
          </m:e>
          <m:sub>
            <m:r>
              <w:rPr>
                <w:rFonts w:ascii="Cambria Math" w:eastAsia="Arial" w:hAnsi="Cambria Math" w:cs="Times New Roman"/>
                <w:sz w:val="24"/>
                <w:szCs w:val="24"/>
              </w:rPr>
              <m:t>i</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1-</m:t>
            </m:r>
            <m:sSub>
              <m:sSubPr>
                <m:ctrlPr>
                  <w:rPr>
                    <w:rFonts w:ascii="Cambria Math" w:eastAsia="Arial" w:hAnsi="Cambria Math" w:cs="Times New Roman"/>
                    <w:i/>
                    <w:sz w:val="24"/>
                    <w:szCs w:val="24"/>
                  </w:rPr>
                </m:ctrlPr>
              </m:sSubPr>
              <m:e>
                <m:r>
                  <m:rPr>
                    <m:sty m:val="p"/>
                  </m:rPr>
                  <w:rPr>
                    <w:rFonts w:ascii="Cambria Math" w:eastAsia="Arial" w:hAnsi="Cambria Math" w:cs="Times New Roman"/>
                    <w:sz w:val="24"/>
                    <w:szCs w:val="24"/>
                  </w:rPr>
                  <m:t>α</m:t>
                </m:r>
              </m:e>
              <m:sub>
                <m:r>
                  <w:rPr>
                    <w:rFonts w:ascii="Cambria Math" w:eastAsia="Arial" w:hAnsi="Cambria Math" w:cs="Times New Roman"/>
                    <w:sz w:val="24"/>
                    <w:szCs w:val="24"/>
                  </w:rPr>
                  <m:t>ii</m:t>
                </m:r>
              </m:sub>
            </m:sSub>
            <m:sSub>
              <m:sSubPr>
                <m:ctrlPr>
                  <w:rPr>
                    <w:rFonts w:ascii="Cambria Math" w:eastAsia="Arial" w:hAnsi="Cambria Math" w:cs="Times New Roman"/>
                    <w:i/>
                    <w:sz w:val="24"/>
                    <w:szCs w:val="24"/>
                  </w:rPr>
                </m:ctrlPr>
              </m:sSubPr>
              <m:e>
                <m:r>
                  <w:rPr>
                    <w:rFonts w:ascii="Cambria Math" w:eastAsia="Arial" w:hAnsi="Cambria Math" w:cs="Times New Roman"/>
                    <w:sz w:val="24"/>
                    <w:szCs w:val="24"/>
                  </w:rPr>
                  <m:t>N</m:t>
                </m:r>
              </m:e>
              <m:sub>
                <m:r>
                  <w:rPr>
                    <w:rFonts w:ascii="Cambria Math" w:eastAsia="Arial" w:hAnsi="Cambria Math" w:cs="Times New Roman"/>
                    <w:sz w:val="24"/>
                    <w:szCs w:val="24"/>
                  </w:rPr>
                  <m:t>i</m:t>
                </m:r>
              </m:sub>
            </m:sSub>
            <m:r>
              <w:rPr>
                <w:rFonts w:ascii="Cambria Math" w:eastAsia="Arial" w:hAnsi="Cambria Math" w:cs="Times New Roman"/>
                <w:sz w:val="24"/>
                <w:szCs w:val="24"/>
              </w:rPr>
              <m:t>-</m:t>
            </m:r>
            <m:nary>
              <m:naryPr>
                <m:chr m:val="∑"/>
                <m:supHide m:val="1"/>
                <m:ctrlPr>
                  <w:rPr>
                    <w:rFonts w:ascii="Cambria Math" w:eastAsia="Arial" w:hAnsi="Cambria Math" w:cs="Times New Roman"/>
                    <w:sz w:val="24"/>
                    <w:szCs w:val="24"/>
                  </w:rPr>
                </m:ctrlPr>
              </m:naryPr>
              <m:sub>
                <m:r>
                  <w:rPr>
                    <w:rFonts w:ascii="Cambria Math" w:eastAsia="Arial" w:hAnsi="Cambria Math" w:cs="Times New Roman"/>
                    <w:sz w:val="24"/>
                    <w:szCs w:val="24"/>
                  </w:rPr>
                  <m:t>j</m:t>
                </m:r>
                <m:r>
                  <m:rPr>
                    <m:sty m:val="p"/>
                  </m:rPr>
                  <w:rPr>
                    <w:rFonts w:ascii="Cambria Math" w:eastAsia="Arial" w:hAnsi="Cambria Math" w:cs="Times New Roman"/>
                    <w:sz w:val="24"/>
                    <w:szCs w:val="24"/>
                  </w:rPr>
                  <m:t>≠</m:t>
                </m:r>
                <m:r>
                  <w:rPr>
                    <w:rFonts w:ascii="Cambria Math" w:eastAsia="Arial" w:hAnsi="Cambria Math" w:cs="Times New Roman"/>
                    <w:sz w:val="24"/>
                    <w:szCs w:val="24"/>
                  </w:rPr>
                  <m:t>i</m:t>
                </m:r>
                <m:ctrlPr>
                  <w:rPr>
                    <w:rFonts w:ascii="Cambria Math" w:eastAsia="Arial" w:hAnsi="Cambria Math" w:cs="Times New Roman"/>
                    <w:i/>
                    <w:sz w:val="24"/>
                    <w:szCs w:val="24"/>
                  </w:rPr>
                </m:ctrlPr>
              </m:sub>
              <m:sup>
                <m:ctrlPr>
                  <w:rPr>
                    <w:rFonts w:ascii="Cambria Math" w:eastAsia="Arial" w:hAnsi="Cambria Math" w:cs="Times New Roman"/>
                    <w:i/>
                    <w:sz w:val="24"/>
                    <w:szCs w:val="24"/>
                  </w:rPr>
                </m:ctrlPr>
              </m:sup>
              <m:e>
                <m:sSub>
                  <m:sSubPr>
                    <m:ctrlPr>
                      <w:rPr>
                        <w:rFonts w:ascii="Cambria Math" w:eastAsia="Arial" w:hAnsi="Cambria Math" w:cs="Times New Roman"/>
                        <w:i/>
                        <w:sz w:val="24"/>
                        <w:szCs w:val="24"/>
                      </w:rPr>
                    </m:ctrlPr>
                  </m:sSubPr>
                  <m:e>
                    <m:r>
                      <m:rPr>
                        <m:sty m:val="p"/>
                      </m:rPr>
                      <w:rPr>
                        <w:rFonts w:ascii="Cambria Math" w:eastAsia="Arial" w:hAnsi="Cambria Math" w:cs="Times New Roman"/>
                        <w:sz w:val="24"/>
                        <w:szCs w:val="24"/>
                      </w:rPr>
                      <m:t>α</m:t>
                    </m:r>
                  </m:e>
                  <m:sub>
                    <m:r>
                      <w:rPr>
                        <w:rFonts w:ascii="Cambria Math" w:eastAsia="Arial" w:hAnsi="Cambria Math" w:cs="Times New Roman"/>
                        <w:sz w:val="24"/>
                        <w:szCs w:val="24"/>
                      </w:rPr>
                      <m:t>ij</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B-</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N</m:t>
                        </m:r>
                      </m:e>
                      <m:sub>
                        <m:r>
                          <w:rPr>
                            <w:rFonts w:ascii="Cambria Math" w:eastAsia="Arial" w:hAnsi="Cambria Math" w:cs="Times New Roman"/>
                            <w:sz w:val="24"/>
                            <w:szCs w:val="24"/>
                          </w:rPr>
                          <m:t>i</m:t>
                        </m:r>
                      </m:sub>
                    </m:sSub>
                  </m:e>
                </m:d>
                <m:ctrlPr>
                  <w:rPr>
                    <w:rFonts w:ascii="Cambria Math" w:eastAsia="Arial" w:hAnsi="Cambria Math" w:cs="Times New Roman"/>
                    <w:i/>
                    <w:sz w:val="24"/>
                    <w:szCs w:val="24"/>
                  </w:rPr>
                </m:ctrlPr>
              </m:e>
            </m:nary>
          </m:e>
        </m:d>
      </m:oMath>
      <w:r>
        <w:rPr>
          <w:rFonts w:ascii="Times New Roman" w:hAnsi="Times New Roman" w:cs="Times New Roman"/>
          <w:sz w:val="24"/>
          <w:szCs w:val="24"/>
        </w:rPr>
        <w:tab/>
      </w:r>
      <w:r>
        <w:rPr>
          <w:rFonts w:ascii="Times New Roman" w:hAnsi="Times New Roman" w:cs="Times New Roman"/>
          <w:sz w:val="24"/>
          <w:szCs w:val="24"/>
        </w:rPr>
        <w:t>(2)</w:t>
      </w:r>
    </w:p>
    <w:p w14:paraId="20FC2715" w14:textId="12BC0560" w:rsidR="00E23C59" w:rsidRDefault="00E23C59" w:rsidP="00E23C59">
      <w:pPr>
        <w:pStyle w:val="Normal1"/>
        <w:tabs>
          <w:tab w:val="left" w:pos="8280"/>
          <w:tab w:val="left" w:pos="8820"/>
        </w:tabs>
        <w:spacing w:line="360" w:lineRule="auto"/>
        <w:ind w:left="360"/>
        <w:rPr>
          <w:rFonts w:ascii="Times New Roman" w:hAnsi="Times New Roman" w:cs="Times New Roman"/>
          <w:sz w:val="24"/>
          <w:szCs w:val="24"/>
        </w:rPr>
      </w:pPr>
      <w:r w:rsidRPr="00B0403D">
        <w:rPr>
          <w:rFonts w:ascii="Times New Roman" w:hAnsi="Times New Roman" w:cs="Times New Roman"/>
          <w:sz w:val="24"/>
          <w:szCs w:val="24"/>
        </w:rPr>
        <w:t>In eq</w:t>
      </w:r>
      <w:r>
        <w:rPr>
          <w:rFonts w:ascii="Times New Roman" w:hAnsi="Times New Roman" w:cs="Times New Roman"/>
          <w:sz w:val="24"/>
          <w:szCs w:val="24"/>
        </w:rPr>
        <w:t>uation</w:t>
      </w:r>
      <w:r w:rsidRPr="00B0403D">
        <w:rPr>
          <w:rFonts w:ascii="Times New Roman" w:hAnsi="Times New Roman" w:cs="Times New Roman"/>
          <w:sz w:val="24"/>
          <w:szCs w:val="24"/>
        </w:rPr>
        <w:t xml:space="preserve"> </w:t>
      </w:r>
      <w:r>
        <w:rPr>
          <w:rFonts w:ascii="Times New Roman" w:hAnsi="Times New Roman" w:cs="Times New Roman"/>
          <w:sz w:val="24"/>
          <w:szCs w:val="24"/>
        </w:rPr>
        <w:t>2</w:t>
      </w:r>
      <w:r w:rsidRPr="00B0403D">
        <w:rPr>
          <w:rFonts w:ascii="Times New Roman" w:hAnsi="Times New Roman" w:cs="Times New Roman"/>
          <w:sz w:val="24"/>
          <w:szCs w:val="24"/>
        </w:rPr>
        <w:t xml:space="preserve">, </w:t>
      </w:r>
      <w:r w:rsidRPr="00CE29AE">
        <w:rPr>
          <w:rFonts w:ascii="Times New Roman" w:hAnsi="Times New Roman" w:cs="Times New Roman"/>
          <w:i/>
          <w:sz w:val="24"/>
          <w:szCs w:val="24"/>
        </w:rPr>
        <w:t>B</w:t>
      </w:r>
      <w:r w:rsidRPr="00B0403D">
        <w:rPr>
          <w:rFonts w:ascii="Times New Roman" w:hAnsi="Times New Roman" w:cs="Times New Roman"/>
          <w:sz w:val="24"/>
          <w:szCs w:val="24"/>
        </w:rPr>
        <w:t xml:space="preserve"> is the fixed community density and one unit decrease of </w:t>
      </w:r>
      <w:r w:rsidRPr="00CE29AE">
        <w:rPr>
          <w:rFonts w:ascii="Times New Roman" w:hAnsi="Times New Roman" w:cs="Times New Roman"/>
          <w:i/>
          <w:sz w:val="24"/>
          <w:szCs w:val="24"/>
        </w:rPr>
        <w:t>N</w:t>
      </w:r>
      <w:r w:rsidRPr="00CE29AE">
        <w:rPr>
          <w:rFonts w:ascii="Times New Roman" w:hAnsi="Times New Roman" w:cs="Times New Roman"/>
          <w:i/>
          <w:sz w:val="24"/>
          <w:szCs w:val="24"/>
          <w:vertAlign w:val="subscript"/>
        </w:rPr>
        <w:t>i</w:t>
      </w:r>
      <w:r w:rsidRPr="00B0403D">
        <w:rPr>
          <w:rFonts w:ascii="Times New Roman" w:hAnsi="Times New Roman" w:cs="Times New Roman"/>
          <w:sz w:val="24"/>
          <w:szCs w:val="24"/>
        </w:rPr>
        <w:t xml:space="preserve"> will lead to one unit increase of </w:t>
      </w:r>
      <w:r w:rsidRPr="00CE29AE">
        <w:rPr>
          <w:rFonts w:ascii="Times New Roman" w:hAnsi="Times New Roman" w:cs="Times New Roman"/>
          <w:i/>
          <w:sz w:val="24"/>
          <w:szCs w:val="24"/>
        </w:rPr>
        <w:t>N</w:t>
      </w:r>
      <w:r w:rsidRPr="00CE29AE">
        <w:rPr>
          <w:rFonts w:ascii="Times New Roman" w:hAnsi="Times New Roman" w:cs="Times New Roman"/>
          <w:i/>
          <w:sz w:val="24"/>
          <w:szCs w:val="24"/>
          <w:vertAlign w:val="subscript"/>
        </w:rPr>
        <w:t>j</w:t>
      </w:r>
      <w:r w:rsidRPr="00B0403D">
        <w:rPr>
          <w:rFonts w:ascii="Times New Roman" w:hAnsi="Times New Roman" w:cs="Times New Roman"/>
          <w:sz w:val="24"/>
          <w:szCs w:val="24"/>
        </w:rPr>
        <w:t xml:space="preserve">. Note that this </w:t>
      </w:r>
      <w:r w:rsidRPr="00CE29AE">
        <w:rPr>
          <w:rFonts w:ascii="Times New Roman" w:hAnsi="Times New Roman" w:cs="Times New Roman"/>
          <w:i/>
          <w:sz w:val="24"/>
          <w:szCs w:val="24"/>
        </w:rPr>
        <w:t>B</w:t>
      </w:r>
      <w:r w:rsidRPr="00B0403D">
        <w:rPr>
          <w:rFonts w:ascii="Times New Roman" w:hAnsi="Times New Roman" w:cs="Times New Roman"/>
          <w:sz w:val="24"/>
          <w:szCs w:val="24"/>
        </w:rPr>
        <w:t xml:space="preserve"> is an arbitrarily defined constant describing a fixed community density and has nothing do to with the equilibrium of any of the species. To calculate the negative frequency dependency (NFD) metrics, we take derivative of equation 6 in terms of Ni/B.</w:t>
      </w:r>
    </w:p>
    <w:p w14:paraId="04740A54" w14:textId="22831F50" w:rsidR="00E23C59" w:rsidRDefault="00E23C59" w:rsidP="00E23C59">
      <w:pPr>
        <w:pStyle w:val="Normal1"/>
        <w:tabs>
          <w:tab w:val="left" w:pos="1440"/>
          <w:tab w:val="left" w:pos="8280"/>
          <w:tab w:val="left" w:pos="8820"/>
        </w:tabs>
        <w:spacing w:line="360" w:lineRule="auto"/>
        <w:ind w:left="720"/>
        <w:rPr>
          <w:rFonts w:ascii="Times New Roman" w:hAnsi="Times New Roman" w:cs="Times New Roman"/>
          <w:sz w:val="24"/>
          <w:szCs w:val="24"/>
        </w:rPr>
      </w:pPr>
      <m:oMath>
        <m:r>
          <w:rPr>
            <w:rFonts w:ascii="Cambria Math" w:hAnsi="Cambria Math" w:cs="Times New Roman"/>
            <w:sz w:val="24"/>
            <w:szCs w:val="24"/>
          </w:rPr>
          <m:t>NFD</m:t>
        </m:r>
        <m:r>
          <m:rPr>
            <m:sty m:val="p"/>
          </m:rPr>
          <w:rPr>
            <w:rFonts w:ascii="Cambria Math" w:hAnsi="Cambria Math" w:cs="Times New Roman" w:hint="eastAsia"/>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ctrlPr>
                  <w:rPr>
                    <w:rFonts w:ascii="Cambria Math" w:hAnsi="Cambria Math" w:cs="Times New Roman"/>
                    <w:i/>
                    <w:sz w:val="24"/>
                    <w:szCs w:val="24"/>
                  </w:rPr>
                </m:ctrlPr>
              </m:den>
            </m:f>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ctrlPr>
                  <w:rPr>
                    <w:rFonts w:ascii="Cambria Math" w:hAnsi="Cambria Math" w:cs="Times New Roman"/>
                    <w:i/>
                    <w:sz w:val="24"/>
                    <w:szCs w:val="24"/>
                  </w:rPr>
                </m:ctrlPr>
              </m:num>
              <m:den>
                <m:r>
                  <w:rPr>
                    <w:rFonts w:ascii="Cambria Math" w:hAnsi="Cambria Math" w:cs="Times New Roman"/>
                    <w:sz w:val="24"/>
                    <w:szCs w:val="24"/>
                  </w:rPr>
                  <m:t>dt</m:t>
                </m:r>
                <m:ctrlPr>
                  <w:rPr>
                    <w:rFonts w:ascii="Cambria Math" w:hAnsi="Cambria Math" w:cs="Times New Roman"/>
                    <w:i/>
                    <w:sz w:val="24"/>
                    <w:szCs w:val="24"/>
                  </w:rPr>
                </m:ctrlPr>
              </m:den>
            </m:f>
            <m:ctrlPr>
              <w:rPr>
                <w:rFonts w:ascii="Cambria Math" w:hAnsi="Cambria Math" w:cs="Times New Roman"/>
                <w:i/>
                <w:sz w:val="24"/>
                <w:szCs w:val="24"/>
              </w:rPr>
            </m:ctrlPr>
          </m:num>
          <m:den>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ctrlPr>
                  <w:rPr>
                    <w:rFonts w:ascii="Cambria Math" w:hAnsi="Cambria Math" w:cs="Times New Roman"/>
                    <w:i/>
                    <w:sz w:val="24"/>
                    <w:szCs w:val="24"/>
                  </w:rPr>
                </m:ctrlPr>
              </m:num>
              <m:den>
                <m:r>
                  <w:rPr>
                    <w:rFonts w:ascii="Cambria Math" w:hAnsi="Cambria Math" w:cs="Times New Roman"/>
                    <w:sz w:val="24"/>
                    <w:szCs w:val="24"/>
                  </w:rPr>
                  <m:t>B</m:t>
                </m:r>
                <m:ctrlPr>
                  <w:rPr>
                    <w:rFonts w:ascii="Cambria Math" w:hAnsi="Cambria Math" w:cs="Times New Roman"/>
                    <w:i/>
                    <w:sz w:val="24"/>
                    <w:szCs w:val="24"/>
                  </w:rPr>
                </m:ctrlPr>
              </m:den>
            </m:f>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ctrlPr>
                  <w:rPr>
                    <w:rFonts w:ascii="Cambria Math" w:hAnsi="Cambria Math" w:cs="Times New Roman"/>
                    <w:i/>
                    <w:sz w:val="24"/>
                    <w:szCs w:val="24"/>
                  </w:rPr>
                </m:ctrlPr>
              </m:den>
            </m:f>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ctrlPr>
                  <w:rPr>
                    <w:rFonts w:ascii="Cambria Math" w:hAnsi="Cambria Math" w:cs="Times New Roman"/>
                    <w:i/>
                    <w:sz w:val="24"/>
                    <w:szCs w:val="24"/>
                  </w:rPr>
                </m:ctrlPr>
              </m:num>
              <m:den>
                <m:r>
                  <w:rPr>
                    <w:rFonts w:ascii="Cambria Math" w:hAnsi="Cambria Math" w:cs="Times New Roman"/>
                    <w:sz w:val="24"/>
                    <w:szCs w:val="24"/>
                  </w:rPr>
                  <m:t>dt</m:t>
                </m:r>
                <m:ctrlPr>
                  <w:rPr>
                    <w:rFonts w:ascii="Cambria Math" w:hAnsi="Cambria Math" w:cs="Times New Roman"/>
                    <w:i/>
                    <w:sz w:val="24"/>
                    <w:szCs w:val="24"/>
                  </w:rPr>
                </m:ctrlPr>
              </m:den>
            </m:f>
            <m:ctrlPr>
              <w:rPr>
                <w:rFonts w:ascii="Cambria Math" w:hAnsi="Cambria Math" w:cs="Times New Roman"/>
                <w:i/>
                <w:sz w:val="24"/>
                <w:szCs w:val="24"/>
              </w:rPr>
            </m:ctrlPr>
          </m:num>
          <m:den>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B</m:t>
                </m:r>
                <m:ctrlPr>
                  <w:rPr>
                    <w:rFonts w:ascii="Cambria Math" w:hAnsi="Cambria Math" w:cs="Times New Roman"/>
                    <w:i/>
                    <w:sz w:val="24"/>
                    <w:szCs w:val="24"/>
                  </w:rPr>
                </m:ctrlP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ctrlPr>
              <w:rPr>
                <w:rFonts w:ascii="Cambria Math" w:hAnsi="Cambria Math" w:cs="Times New Roman"/>
                <w:i/>
                <w:sz w:val="24"/>
                <w:szCs w:val="24"/>
              </w:rPr>
            </m:ctrlPr>
          </m:den>
        </m:f>
        <m:r>
          <w:rPr>
            <w:rFonts w:ascii="Cambria Math" w:hAnsi="Cambria Math" w:cs="Times New Roman"/>
            <w:sz w:val="24"/>
            <w:szCs w:val="24"/>
          </w:rPr>
          <m:t>=B</m:t>
        </m:r>
        <m:f>
          <m:fPr>
            <m:ctrlPr>
              <w:rPr>
                <w:rFonts w:ascii="Cambria Math" w:hAnsi="Cambria Math" w:cs="Times New Roman"/>
                <w:sz w:val="24"/>
                <w:szCs w:val="24"/>
              </w:rPr>
            </m:ctrlPr>
          </m:fPr>
          <m:num>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ctrlPr>
                  <w:rPr>
                    <w:rFonts w:ascii="Cambria Math" w:hAnsi="Cambria Math" w:cs="Times New Roman"/>
                    <w:i/>
                    <w:sz w:val="24"/>
                    <w:szCs w:val="24"/>
                  </w:rPr>
                </m:ctrlPr>
              </m:den>
            </m:f>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ctrlPr>
                  <w:rPr>
                    <w:rFonts w:ascii="Cambria Math" w:hAnsi="Cambria Math" w:cs="Times New Roman"/>
                    <w:i/>
                    <w:sz w:val="24"/>
                    <w:szCs w:val="24"/>
                  </w:rPr>
                </m:ctrlPr>
              </m:num>
              <m:den>
                <m:r>
                  <w:rPr>
                    <w:rFonts w:ascii="Cambria Math" w:hAnsi="Cambria Math" w:cs="Times New Roman"/>
                    <w:sz w:val="24"/>
                    <w:szCs w:val="24"/>
                  </w:rPr>
                  <m:t>dt</m:t>
                </m:r>
                <m:ctrlPr>
                  <w:rPr>
                    <w:rFonts w:ascii="Cambria Math" w:hAnsi="Cambria Math" w:cs="Times New Roman"/>
                    <w:i/>
                    <w:sz w:val="24"/>
                    <w:szCs w:val="24"/>
                  </w:rPr>
                </m:ctrlPr>
              </m:den>
            </m:f>
            <m:ctrlPr>
              <w:rPr>
                <w:rFonts w:ascii="Cambria Math" w:hAnsi="Cambria Math" w:cs="Times New Roman"/>
                <w:i/>
                <w:sz w:val="24"/>
                <w:szCs w:val="24"/>
              </w:rPr>
            </m:ctrlP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ctrlPr>
              <w:rPr>
                <w:rFonts w:ascii="Cambria Math" w:hAnsi="Cambria Math" w:cs="Times New Roman"/>
                <w:i/>
                <w:sz w:val="24"/>
                <w:szCs w:val="24"/>
              </w:rPr>
            </m:ctrlPr>
          </m:den>
        </m:f>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ii</m:t>
                </m:r>
              </m:sub>
            </m:sSub>
          </m:e>
        </m:d>
      </m:oMath>
      <w:r>
        <w:rPr>
          <w:rFonts w:ascii="Times New Roman" w:hAnsi="Times New Roman" w:cs="Times New Roman"/>
          <w:sz w:val="24"/>
          <w:szCs w:val="24"/>
        </w:rPr>
        <w:tab/>
      </w:r>
      <w:r>
        <w:rPr>
          <w:rFonts w:ascii="Times New Roman" w:hAnsi="Times New Roman" w:cs="Times New Roman"/>
          <w:sz w:val="24"/>
          <w:szCs w:val="24"/>
        </w:rPr>
        <w:t>(3)</w:t>
      </w:r>
    </w:p>
    <w:p w14:paraId="334F666B" w14:textId="77777777" w:rsidR="00E23C59" w:rsidRDefault="00E23C59" w:rsidP="00E23C59">
      <w:pPr>
        <w:pStyle w:val="Normal1"/>
        <w:tabs>
          <w:tab w:val="left" w:pos="8820"/>
        </w:tabs>
        <w:spacing w:line="360" w:lineRule="auto"/>
        <w:ind w:left="360" w:firstLine="720"/>
        <w:rPr>
          <w:rFonts w:ascii="Times New Roman" w:hAnsi="Times New Roman" w:cs="Times New Roman"/>
          <w:sz w:val="24"/>
          <w:szCs w:val="24"/>
        </w:rPr>
      </w:pPr>
      <w:r>
        <w:rPr>
          <w:rFonts w:ascii="Times New Roman" w:hAnsi="Times New Roman" w:cs="Times New Roman"/>
          <w:sz w:val="24"/>
          <w:szCs w:val="24"/>
        </w:rPr>
        <w:tab/>
      </w:r>
      <w:r w:rsidRPr="00B0403D">
        <w:rPr>
          <w:rFonts w:ascii="Times New Roman" w:hAnsi="Times New Roman" w:cs="Times New Roman"/>
          <w:sz w:val="24"/>
          <w:szCs w:val="24"/>
        </w:rPr>
        <w:t xml:space="preserve">This equation </w:t>
      </w:r>
      <w:r>
        <w:rPr>
          <w:rFonts w:ascii="Times New Roman" w:hAnsi="Times New Roman" w:cs="Times New Roman"/>
          <w:sz w:val="24"/>
          <w:szCs w:val="24"/>
        </w:rPr>
        <w:t>3</w:t>
      </w:r>
      <w:r w:rsidRPr="00B0403D">
        <w:rPr>
          <w:rFonts w:ascii="Times New Roman" w:hAnsi="Times New Roman" w:cs="Times New Roman"/>
          <w:sz w:val="24"/>
          <w:szCs w:val="24"/>
        </w:rPr>
        <w:t xml:space="preserve"> describe the change of species </w:t>
      </w:r>
      <w:r w:rsidRPr="00CE29AE">
        <w:rPr>
          <w:rFonts w:ascii="Times New Roman" w:hAnsi="Times New Roman" w:cs="Times New Roman"/>
          <w:i/>
          <w:sz w:val="24"/>
          <w:szCs w:val="24"/>
        </w:rPr>
        <w:t>i</w:t>
      </w:r>
      <w:r w:rsidRPr="00B0403D">
        <w:rPr>
          <w:rFonts w:ascii="Times New Roman" w:hAnsi="Times New Roman" w:cs="Times New Roman"/>
          <w:sz w:val="24"/>
          <w:szCs w:val="24"/>
        </w:rPr>
        <w:t xml:space="preserve">’s </w:t>
      </w:r>
      <w:r w:rsidRPr="00CE29AE">
        <w:rPr>
          <w:rFonts w:ascii="Times New Roman" w:hAnsi="Times New Roman" w:cs="Times New Roman"/>
          <w:i/>
          <w:sz w:val="24"/>
          <w:szCs w:val="24"/>
        </w:rPr>
        <w:t>per capita</w:t>
      </w:r>
      <w:r w:rsidRPr="00B0403D">
        <w:rPr>
          <w:rFonts w:ascii="Times New Roman" w:hAnsi="Times New Roman" w:cs="Times New Roman"/>
          <w:sz w:val="24"/>
          <w:szCs w:val="24"/>
        </w:rPr>
        <w:t xml:space="preserve"> growth rate with respective to the change of its own frequency in a community (Fig. </w:t>
      </w:r>
      <w:r>
        <w:rPr>
          <w:rFonts w:ascii="Times New Roman" w:hAnsi="Times New Roman" w:cs="Times New Roman"/>
          <w:sz w:val="24"/>
          <w:szCs w:val="24"/>
        </w:rPr>
        <w:t>1</w:t>
      </w:r>
      <w:r w:rsidRPr="00B0403D">
        <w:rPr>
          <w:rFonts w:ascii="Times New Roman" w:hAnsi="Times New Roman" w:cs="Times New Roman"/>
          <w:sz w:val="24"/>
          <w:szCs w:val="24"/>
        </w:rPr>
        <w:t xml:space="preserve">). From equation </w:t>
      </w:r>
      <w:r>
        <w:rPr>
          <w:rFonts w:ascii="Times New Roman" w:hAnsi="Times New Roman" w:cs="Times New Roman"/>
          <w:sz w:val="24"/>
          <w:szCs w:val="24"/>
        </w:rPr>
        <w:t>3</w:t>
      </w:r>
      <w:r w:rsidRPr="00B0403D">
        <w:rPr>
          <w:rFonts w:ascii="Times New Roman" w:hAnsi="Times New Roman" w:cs="Times New Roman"/>
          <w:sz w:val="24"/>
          <w:szCs w:val="24"/>
        </w:rPr>
        <w:t xml:space="preserve"> the NFD depends on a combination of </w:t>
      </w:r>
      <w:r w:rsidRPr="00CE29AE">
        <w:rPr>
          <w:rFonts w:ascii="Times New Roman" w:hAnsi="Times New Roman" w:cs="Times New Roman"/>
          <w:i/>
          <w:sz w:val="24"/>
          <w:szCs w:val="24"/>
        </w:rPr>
        <w:t>per capita</w:t>
      </w:r>
      <w:r w:rsidRPr="00B0403D">
        <w:rPr>
          <w:rFonts w:ascii="Times New Roman" w:hAnsi="Times New Roman" w:cs="Times New Roman"/>
          <w:sz w:val="24"/>
          <w:szCs w:val="24"/>
        </w:rPr>
        <w:t xml:space="preserve"> growth rate (</w:t>
      </w:r>
      <w:proofErr w:type="spellStart"/>
      <w:r w:rsidRPr="00CE29AE">
        <w:rPr>
          <w:rFonts w:ascii="Times New Roman" w:hAnsi="Times New Roman" w:cs="Times New Roman"/>
          <w:i/>
          <w:sz w:val="24"/>
          <w:szCs w:val="24"/>
        </w:rPr>
        <w:t>r</w:t>
      </w:r>
      <w:r w:rsidRPr="00CE29AE">
        <w:rPr>
          <w:rFonts w:ascii="Times New Roman" w:hAnsi="Times New Roman" w:cs="Times New Roman"/>
          <w:i/>
          <w:sz w:val="24"/>
          <w:szCs w:val="24"/>
          <w:vertAlign w:val="subscript"/>
        </w:rPr>
        <w:t>i</w:t>
      </w:r>
      <w:proofErr w:type="spellEnd"/>
      <w:r w:rsidRPr="00B0403D">
        <w:rPr>
          <w:rFonts w:ascii="Times New Roman" w:hAnsi="Times New Roman" w:cs="Times New Roman"/>
          <w:sz w:val="24"/>
          <w:szCs w:val="24"/>
        </w:rPr>
        <w:t>) and the fixed community density (</w:t>
      </w:r>
      <w:r w:rsidRPr="00CE29AE">
        <w:rPr>
          <w:rFonts w:ascii="Times New Roman" w:hAnsi="Times New Roman" w:cs="Times New Roman"/>
          <w:i/>
          <w:sz w:val="24"/>
          <w:szCs w:val="24"/>
        </w:rPr>
        <w:t>B</w:t>
      </w:r>
      <w:r w:rsidRPr="00B0403D">
        <w:rPr>
          <w:rFonts w:ascii="Times New Roman" w:hAnsi="Times New Roman" w:cs="Times New Roman"/>
          <w:sz w:val="24"/>
          <w:szCs w:val="24"/>
        </w:rPr>
        <w:t xml:space="preserve">) in addition to the intra- and inter-specific competition coefficients. From this equation, we first see that NFD is negative </w:t>
      </w:r>
      <w:proofErr w:type="gramStart"/>
      <w:r w:rsidRPr="00B0403D">
        <w:rPr>
          <w:rFonts w:ascii="Times New Roman" w:hAnsi="Times New Roman" w:cs="Times New Roman"/>
          <w:sz w:val="24"/>
          <w:szCs w:val="24"/>
        </w:rPr>
        <w:t>as long as</w:t>
      </w:r>
      <w:proofErr w:type="gramEnd"/>
      <w:r w:rsidRPr="00B0403D">
        <w:rPr>
          <w:rFonts w:ascii="Times New Roman" w:hAnsi="Times New Roman" w:cs="Times New Roman"/>
          <w:sz w:val="24"/>
          <w:szCs w:val="24"/>
        </w:rPr>
        <w:t xml:space="preserve"> the intra-specific competition (</w:t>
      </w:r>
      <w:r w:rsidRPr="00CE29AE">
        <w:rPr>
          <w:rFonts w:ascii="Times New Roman" w:hAnsi="Times New Roman" w:cs="Times New Roman"/>
          <w:i/>
          <w:sz w:val="24"/>
          <w:szCs w:val="24"/>
        </w:rPr>
        <w:t>α</w:t>
      </w:r>
      <w:r w:rsidRPr="00CE29AE">
        <w:rPr>
          <w:rFonts w:ascii="Times New Roman" w:hAnsi="Times New Roman" w:cs="Times New Roman"/>
          <w:i/>
          <w:sz w:val="24"/>
          <w:szCs w:val="24"/>
          <w:vertAlign w:val="subscript"/>
        </w:rPr>
        <w:t>ii</w:t>
      </w:r>
      <w:r w:rsidRPr="00B0403D">
        <w:rPr>
          <w:rFonts w:ascii="Times New Roman" w:hAnsi="Times New Roman" w:cs="Times New Roman"/>
          <w:sz w:val="24"/>
          <w:szCs w:val="24"/>
        </w:rPr>
        <w:t>) is greater than the inter-specific competition (</w:t>
      </w:r>
      <w:r w:rsidRPr="00CE29AE">
        <w:rPr>
          <w:rFonts w:ascii="Times New Roman" w:hAnsi="Times New Roman" w:cs="Times New Roman"/>
          <w:i/>
          <w:sz w:val="24"/>
          <w:szCs w:val="24"/>
        </w:rPr>
        <w:t>α</w:t>
      </w:r>
      <w:proofErr w:type="spellStart"/>
      <w:r w:rsidRPr="00CE29AE">
        <w:rPr>
          <w:rFonts w:ascii="Times New Roman" w:hAnsi="Times New Roman" w:cs="Times New Roman"/>
          <w:i/>
          <w:sz w:val="24"/>
          <w:szCs w:val="24"/>
          <w:vertAlign w:val="subscript"/>
        </w:rPr>
        <w:t>ij</w:t>
      </w:r>
      <w:proofErr w:type="spellEnd"/>
      <w:r w:rsidRPr="00B0403D">
        <w:rPr>
          <w:rFonts w:ascii="Times New Roman" w:hAnsi="Times New Roman" w:cs="Times New Roman"/>
          <w:sz w:val="24"/>
          <w:szCs w:val="24"/>
        </w:rPr>
        <w:t xml:space="preserve">). Additionally, higher </w:t>
      </w:r>
      <w:r w:rsidRPr="00CE29AE">
        <w:rPr>
          <w:rFonts w:ascii="Times New Roman" w:hAnsi="Times New Roman" w:cs="Times New Roman"/>
          <w:i/>
          <w:sz w:val="24"/>
          <w:szCs w:val="24"/>
        </w:rPr>
        <w:t>per capita</w:t>
      </w:r>
      <w:r w:rsidRPr="00B0403D">
        <w:rPr>
          <w:rFonts w:ascii="Times New Roman" w:hAnsi="Times New Roman" w:cs="Times New Roman"/>
          <w:sz w:val="24"/>
          <w:szCs w:val="24"/>
        </w:rPr>
        <w:t xml:space="preserve"> growth rate of a species and higher community density (e.g. in the later more mature stage of the community) would lead one to estimate stronger frequency dependency (Fig. </w:t>
      </w:r>
      <w:r>
        <w:rPr>
          <w:rFonts w:ascii="Times New Roman" w:hAnsi="Times New Roman" w:cs="Times New Roman"/>
          <w:sz w:val="24"/>
          <w:szCs w:val="24"/>
        </w:rPr>
        <w:t>1</w:t>
      </w:r>
      <w:r w:rsidRPr="00B0403D">
        <w:rPr>
          <w:rFonts w:ascii="Times New Roman" w:hAnsi="Times New Roman" w:cs="Times New Roman"/>
          <w:sz w:val="24"/>
          <w:szCs w:val="24"/>
        </w:rPr>
        <w:t xml:space="preserve">). Most importantly, although NFD </w:t>
      </w:r>
      <w:r w:rsidRPr="00B0403D">
        <w:rPr>
          <w:rFonts w:ascii="Times New Roman" w:hAnsi="Times New Roman" w:cs="Times New Roman"/>
          <w:sz w:val="24"/>
          <w:szCs w:val="24"/>
        </w:rPr>
        <w:lastRenderedPageBreak/>
        <w:t>metrics has been used to estimate species coexistence empirically for annual plant communities (e.g. Godoy et al. 2014), NFD should be interpreted with caution as it is related but not equivalent to the competition coefficients (</w:t>
      </w:r>
      <w:r w:rsidRPr="00CE29AE">
        <w:rPr>
          <w:rFonts w:ascii="Times New Roman" w:hAnsi="Times New Roman" w:cs="Times New Roman"/>
          <w:i/>
          <w:sz w:val="24"/>
          <w:szCs w:val="24"/>
        </w:rPr>
        <w:t>α</w:t>
      </w:r>
      <w:r w:rsidRPr="00CE29AE">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t>i</w:t>
      </w:r>
      <w:r w:rsidRPr="00CE29AE">
        <w:rPr>
          <w:rFonts w:ascii="Times New Roman" w:hAnsi="Times New Roman" w:cs="Times New Roman"/>
          <w:sz w:val="24"/>
          <w:szCs w:val="24"/>
        </w:rPr>
        <w:t xml:space="preserve"> and </w:t>
      </w:r>
      <w:r w:rsidRPr="00CE29AE">
        <w:rPr>
          <w:rFonts w:ascii="Times New Roman" w:hAnsi="Times New Roman" w:cs="Times New Roman"/>
          <w:i/>
          <w:sz w:val="24"/>
          <w:szCs w:val="24"/>
        </w:rPr>
        <w:t>α</w:t>
      </w:r>
      <w:proofErr w:type="spellStart"/>
      <w:r w:rsidRPr="00CE29AE">
        <w:rPr>
          <w:rFonts w:ascii="Times New Roman" w:hAnsi="Times New Roman" w:cs="Times New Roman"/>
          <w:i/>
          <w:sz w:val="24"/>
          <w:szCs w:val="24"/>
          <w:vertAlign w:val="subscript"/>
        </w:rPr>
        <w:t>ij</w:t>
      </w:r>
      <w:proofErr w:type="spellEnd"/>
      <w:r w:rsidRPr="00B0403D">
        <w:rPr>
          <w:rFonts w:ascii="Times New Roman" w:hAnsi="Times New Roman" w:cs="Times New Roman"/>
          <w:sz w:val="24"/>
          <w:szCs w:val="24"/>
        </w:rPr>
        <w:t>) and thus should not be directly used to calculate ND and RFD, and to predict species coexistence.</w:t>
      </w:r>
    </w:p>
    <w:p w14:paraId="53ED09FF" w14:textId="7B742F81" w:rsidR="00E23C59" w:rsidRPr="00E23C59" w:rsidRDefault="00E23C59" w:rsidP="00E23C59">
      <w:pPr>
        <w:pStyle w:val="Normal1"/>
        <w:tabs>
          <w:tab w:val="left" w:pos="8820"/>
        </w:tabs>
        <w:spacing w:line="360" w:lineRule="auto"/>
        <w:ind w:left="360"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Second, in practice, intra- and inter specific competition coefficients do not necessarily be constant so that the </w:t>
      </w:r>
      <w:r w:rsidRPr="006E6139">
        <w:rPr>
          <w:rFonts w:ascii="Times New Roman" w:hAnsi="Times New Roman" w:cs="Times New Roman"/>
          <w:sz w:val="24"/>
          <w:szCs w:val="24"/>
        </w:rPr>
        <w:t xml:space="preserve">NFD </w:t>
      </w:r>
      <w:r>
        <w:rPr>
          <w:rFonts w:ascii="Times New Roman" w:hAnsi="Times New Roman" w:cs="Times New Roman"/>
          <w:sz w:val="24"/>
          <w:szCs w:val="24"/>
        </w:rPr>
        <w:t>might</w:t>
      </w:r>
      <w:r w:rsidRPr="006E6139">
        <w:rPr>
          <w:rFonts w:ascii="Times New Roman" w:hAnsi="Times New Roman" w:cs="Times New Roman"/>
          <w:sz w:val="24"/>
          <w:szCs w:val="24"/>
        </w:rPr>
        <w:t xml:space="preserve"> </w:t>
      </w:r>
      <w:r>
        <w:rPr>
          <w:rFonts w:ascii="Times New Roman" w:hAnsi="Times New Roman" w:cs="Times New Roman"/>
          <w:sz w:val="24"/>
          <w:szCs w:val="24"/>
        </w:rPr>
        <w:t xml:space="preserve">not be </w:t>
      </w:r>
      <w:r w:rsidRPr="006E6139">
        <w:rPr>
          <w:rFonts w:ascii="Times New Roman" w:hAnsi="Times New Roman" w:cs="Times New Roman"/>
          <w:sz w:val="24"/>
          <w:szCs w:val="24"/>
        </w:rPr>
        <w:t>constant across frequencies</w:t>
      </w:r>
      <w:r>
        <w:rPr>
          <w:rFonts w:ascii="Times New Roman" w:hAnsi="Times New Roman" w:cs="Times New Roman"/>
          <w:sz w:val="24"/>
          <w:szCs w:val="24"/>
        </w:rPr>
        <w:t xml:space="preserve"> of the focal species. To demonstrate that non-constant intra- and inter specific competition coefficients can lead to non-constant NFD slope and incorrect prediction of species coexistence, we did simulation using Tilman’s consumer resource model. From the simulation experiment based on this model, we see that </w:t>
      </w:r>
      <w:r w:rsidRPr="005629D3">
        <w:rPr>
          <w:rFonts w:ascii="Times New Roman" w:hAnsi="Times New Roman" w:cs="Times New Roman"/>
          <w:sz w:val="24"/>
          <w:szCs w:val="24"/>
        </w:rPr>
        <w:t>the slope of NFD is not constant across all frequencies</w:t>
      </w:r>
      <w:r>
        <w:rPr>
          <w:rFonts w:ascii="Times New Roman" w:hAnsi="Times New Roman" w:cs="Times New Roman"/>
          <w:sz w:val="24"/>
          <w:szCs w:val="24"/>
        </w:rPr>
        <w:t xml:space="preserve"> (Figure SXXX)</w:t>
      </w:r>
      <w:r w:rsidRPr="005629D3">
        <w:rPr>
          <w:rFonts w:ascii="Times New Roman" w:hAnsi="Times New Roman" w:cs="Times New Roman"/>
          <w:sz w:val="24"/>
          <w:szCs w:val="24"/>
        </w:rPr>
        <w:t>.</w:t>
      </w:r>
      <w:r>
        <w:rPr>
          <w:rFonts w:ascii="Times New Roman" w:hAnsi="Times New Roman" w:cs="Times New Roman"/>
          <w:sz w:val="24"/>
          <w:szCs w:val="24"/>
        </w:rPr>
        <w:t xml:space="preserve"> </w:t>
      </w:r>
      <w:r w:rsidRPr="00133E4D">
        <w:rPr>
          <w:rFonts w:ascii="Times New Roman" w:hAnsi="Times New Roman" w:cs="Times New Roman"/>
          <w:sz w:val="24"/>
          <w:szCs w:val="24"/>
        </w:rPr>
        <w:t xml:space="preserve">Because the purpose of the NFD method is to estimate whether both species would have </w:t>
      </w:r>
      <w:proofErr w:type="gramStart"/>
      <w:r w:rsidRPr="00133E4D">
        <w:rPr>
          <w:rFonts w:ascii="Times New Roman" w:hAnsi="Times New Roman" w:cs="Times New Roman"/>
          <w:sz w:val="24"/>
          <w:szCs w:val="24"/>
        </w:rPr>
        <w:t>positive growth</w:t>
      </w:r>
      <w:proofErr w:type="gramEnd"/>
      <w:r w:rsidRPr="00133E4D">
        <w:rPr>
          <w:rFonts w:ascii="Times New Roman" w:hAnsi="Times New Roman" w:cs="Times New Roman"/>
          <w:sz w:val="24"/>
          <w:szCs w:val="24"/>
        </w:rPr>
        <w:t xml:space="preserve"> rates when invading from rare, we argue that directly measuring growth rates at low frequency is preferred over relying upon the slope of NFD at point. If, however, an empiricist is unable to attain growth rates at low frequency, they would need to extrapolate from the observed frequencies and risk inaccurate predictions.</w:t>
      </w:r>
    </w:p>
    <w:p w14:paraId="6E266005" w14:textId="77777777" w:rsidR="001D6514" w:rsidRDefault="001D6514"/>
    <w:sectPr w:rsidR="001D65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FAD"/>
    <w:multiLevelType w:val="multilevel"/>
    <w:tmpl w:val="1FFAFE8A"/>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59"/>
    <w:rsid w:val="001D6514"/>
    <w:rsid w:val="00E23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5C7F"/>
  <w15:chartTrackingRefBased/>
  <w15:docId w15:val="{34D9EBBE-7304-45E6-8B22-AC58F911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23C59"/>
    <w:pPr>
      <w:spacing w:after="0" w:line="276" w:lineRule="auto"/>
      <w:contextualSpacing/>
    </w:pPr>
    <w:rPr>
      <w:rFonts w:ascii="Arial" w:eastAsia="新細明體" w:hAnsi="Arial" w:cs="Arial"/>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Chang</dc:creator>
  <cp:keywords/>
  <dc:description/>
  <cp:lastModifiedBy>OSCAR Chang</cp:lastModifiedBy>
  <cp:revision>1</cp:revision>
  <dcterms:created xsi:type="dcterms:W3CDTF">2018-10-06T01:10:00Z</dcterms:created>
  <dcterms:modified xsi:type="dcterms:W3CDTF">2018-10-06T01:13:00Z</dcterms:modified>
</cp:coreProperties>
</file>