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color w:val="2563EB"/>
          <w:sz w:val="72"/>
        </w:rPr>
        <w:t>Synapse Council</w:t>
      </w:r>
    </w:p>
    <w:p>
      <w:pPr>
        <w:pStyle w:val="Heading1"/>
        <w:jc w:val="center"/>
      </w:pPr>
      <w:r>
        <w:rPr>
          <w:color w:val="64748B"/>
          <w:sz w:val="36"/>
        </w:rPr>
        <w:t>Informe de Analisis Estrategico</w:t>
      </w:r>
    </w:p>
    <w:p/>
    <w:p>
      <w:pPr>
        <w:jc w:val="center"/>
      </w:pPr>
      <w:r>
        <w:rPr>
          <w:b/>
          <w:color w:val="1E293B"/>
          <w:sz w:val="28"/>
        </w:rPr>
        <w:t>Mejores metodos para generar capital de manera rapida con una minima inversion</w:t>
      </w:r>
    </w:p>
    <w:p/>
    <w:p>
      <w:pPr>
        <w:jc w:val="center"/>
      </w:pPr>
      <w:r>
        <w:rPr>
          <w:sz w:val="20"/>
        </w:rPr>
        <w:t>Fecha: 17/05/2026 19:17</w:t>
        <w:br/>
      </w:r>
      <w:r>
        <w:rPr>
          <w:sz w:val="20"/>
        </w:rPr>
        <w:t>Metodo: Enfoque hibrido (datos programaticos + narrativa LLM)</w:t>
        <w:br/>
      </w:r>
      <w:r>
        <w:rPr>
          <w:sz w:val="20"/>
        </w:rPr>
        <w:t>Synapse Council v2.8</w:t>
      </w:r>
    </w:p>
    <w:p>
      <w:r>
        <w:br w:type="page"/>
      </w:r>
    </w:p>
    <w:p>
      <w:pPr>
        <w:pStyle w:val="Heading1"/>
      </w:pPr>
      <w:r>
        <w:rPr>
          <w:color w:val="2563EB"/>
        </w:rPr>
        <w:t>Resumen Ejecutivo</w:t>
      </w:r>
    </w:p>
    <w:p>
      <w:pPr>
        <w:pStyle w:val="Heading2"/>
      </w:pPr>
      <w:r>
        <w:rPr>
          <w:color w:val="475569"/>
        </w:rPr>
        <w:t>Resumen Ejecutivo</w:t>
      </w:r>
    </w:p>
    <w:p>
      <w:pPr>
        <w:spacing w:after="120"/>
      </w:pPr>
      <w:r>
        <w:t>En este informe, se exploraron diversas estrategias agresivas para generar capital a corto plazo con una mínima inversión. Las opciones incluyeron trading de alta frecuencia, arbitraje de criptomonedas, flipping digital, dropshipping agresivo y cripto DeFi. Cada estrategia fue presentada por expertos en análisis y críticos, quienes ofrecieron sus perspectivas sobre el riesgo, retorno esperado y pasos accionables.</w:t>
      </w:r>
    </w:p>
    <w:p>
      <w:pPr>
        <w:pStyle w:val="Heading2"/>
      </w:pPr>
      <w:r>
        <w:rPr>
          <w:color w:val="475569"/>
        </w:rPr>
        <w:t>Análisis del Debate</w:t>
      </w:r>
    </w:p>
    <w:p>
      <w:pPr>
        <w:spacing w:after="120"/>
      </w:pPr>
      <w:r>
        <w:t>El debate comenzó con la propuesta de trading de alta frecuencia, donde se destacó la inversión inicial de $10,000 en un bot especializado. Sin embargo, este método fue rápidamente cuestionado por su gran volatilidad y riesgo asociado. Luego, se presentó el arbitraje de criptomonedas con una inversión similar, pero también con altos niveles de riesgo debido a la dependencia del mercado.</w:t>
      </w:r>
    </w:p>
    <w:p>
      <w:pPr>
        <w:spacing w:after="120"/>
      </w:pPr>
      <w:r>
        <w:t>El flipping digital y dropshipping agresivo fueron propuestos como alternativas más realistas, aunque con mayores capital iniciales. Estas estrategias se vieron limitadas por el alto riesgo y la necesidad de un conocimiento profundo del mercado o del producto. Finalmente, cripto DeFi fue presentado como una opción innovadora pero también altamente volátil.</w:t>
      </w:r>
    </w:p>
    <w:p>
      <w:pPr>
        <w:spacing w:after="120"/>
      </w:pPr>
      <w:r>
        <w:t>Durante el debate, hubo consenso en que todas estas estrategias requerían un análisis detallado y una toma de decisiones rápida para aprovechar las oportunidades a corto plazo. Sin embargo, se destacó la necesidad de tener un plan de salida claro y un stop-loss adecuado.</w:t>
      </w:r>
    </w:p>
    <w:p>
      <w:pPr>
        <w:pStyle w:val="Heading2"/>
      </w:pPr>
      <w:r>
        <w:rPr>
          <w:color w:val="475569"/>
        </w:rPr>
        <w:t>Conclusion y Recomendación Final</w:t>
      </w:r>
    </w:p>
    <w:p>
      <w:pPr>
        <w:spacing w:after="120"/>
      </w:pPr>
      <w:r>
        <w:t>Después de analizar todas las estrategias propuestas, se concluye que el trading de alta frecuencia ofrece el mayor potencial de retorno en un corto plazo, aunque con altos riesgos. Este método requiere una inversión inicial significativa y la utilización de herramientas automatizadas para maximizar los beneficios.</w:t>
      </w:r>
    </w:p>
    <w:p>
      <w:pPr>
        <w:spacing w:after="120"/>
      </w:pPr>
      <w:r>
        <w:t>Recomendamos adoptar esta estrategia con cautela, estableciendo metas claras y puntos de salida definidos. Aunque es agresiva, ofrece un retorno esperado del 15% al 20% en pocos días o semanas, lo que la hace una opción viable para aquellos dispuestos a asumir riesgos elevados en busca de ganancias rápidas.</w:t>
      </w:r>
    </w:p>
    <w:p>
      <w:r>
        <w:br w:type="page"/>
      </w:r>
    </w:p>
    <w:p>
      <w:pPr>
        <w:pStyle w:val="Heading1"/>
      </w:pPr>
      <w:r>
        <w:rPr>
          <w:color w:val="2563EB"/>
        </w:rPr>
        <w:t>Estrategias Identificadas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Estrategia</w:t>
            </w:r>
          </w:p>
        </w:tc>
        <w:tc>
          <w:tcPr>
            <w:tcW w:type="dxa" w:w="1728"/>
          </w:tcPr>
          <w:p>
            <w:r>
              <w:rPr>
                <w:b/>
                <w:sz w:val="20"/>
              </w:rPr>
              <w:t>Capital</w:t>
            </w:r>
          </w:p>
        </w:tc>
        <w:tc>
          <w:tcPr>
            <w:tcW w:type="dxa" w:w="1728"/>
          </w:tcPr>
          <w:p>
            <w:r>
              <w:rPr>
                <w:b/>
                <w:sz w:val="20"/>
              </w:rPr>
              <w:t>Riesgo</w:t>
            </w:r>
          </w:p>
        </w:tc>
        <w:tc>
          <w:tcPr>
            <w:tcW w:type="dxa" w:w="1728"/>
          </w:tcPr>
          <w:p>
            <w:r>
              <w:rPr>
                <w:b/>
                <w:sz w:val="20"/>
              </w:rPr>
              <w:t>Mencionada por</w:t>
            </w:r>
          </w:p>
        </w:tc>
      </w:tr>
      <w:tr>
        <w:tc>
          <w:tcPr>
            <w:tcW w:type="dxa" w:w="1728"/>
          </w:tcPr>
          <w:p>
            <w:r>
              <w:rPr>
                <w:sz w:val="18"/>
              </w:rPr>
              <w:t>1</w:t>
            </w:r>
          </w:p>
        </w:tc>
        <w:tc>
          <w:tcPr>
            <w:tcW w:type="dxa" w:w="1728"/>
          </w:tcPr>
          <w:p>
            <w:r>
              <w:rPr>
                <w:sz w:val="18"/>
              </w:rPr>
              <w:t>Cripto Defi</w:t>
            </w:r>
          </w:p>
        </w:tc>
        <w:tc>
          <w:tcPr>
            <w:tcW w:type="dxa" w:w="1728"/>
          </w:tcPr>
          <w:p>
            <w:r>
              <w:rPr>
                <w:sz w:val="18"/>
              </w:rPr>
              <w:t>$500</w:t>
            </w:r>
          </w:p>
        </w:tc>
        <w:tc>
          <w:tcPr>
            <w:tcW w:type="dxa" w:w="1728"/>
          </w:tcPr>
          <w:p>
            <w:r>
              <w:rPr>
                <w:sz w:val="18"/>
              </w:rPr>
              <w:t>Alto</w:t>
            </w:r>
          </w:p>
        </w:tc>
        <w:tc>
          <w:tcPr>
            <w:tcW w:type="dxa" w:w="1728"/>
          </w:tcPr>
          <w:p>
            <w:r>
              <w:rPr>
                <w:sz w:val="18"/>
              </w:rPr>
              <w:t>llama3:8b</w:t>
            </w:r>
          </w:p>
        </w:tc>
      </w:tr>
      <w:tr>
        <w:tc>
          <w:tcPr>
            <w:tcW w:type="dxa" w:w="1728"/>
          </w:tcPr>
          <w:p>
            <w:r>
              <w:rPr>
                <w:sz w:val="18"/>
              </w:rPr>
              <w:t>2</w:t>
            </w:r>
          </w:p>
        </w:tc>
        <w:tc>
          <w:tcPr>
            <w:tcW w:type="dxa" w:w="1728"/>
          </w:tcPr>
          <w:p>
            <w:r>
              <w:rPr>
                <w:sz w:val="18"/>
              </w:rPr>
              <w:t>Flipping Digital</w:t>
            </w:r>
          </w:p>
        </w:tc>
        <w:tc>
          <w:tcPr>
            <w:tcW w:type="dxa" w:w="1728"/>
          </w:tcPr>
          <w:p>
            <w:r>
              <w:rPr>
                <w:sz w:val="18"/>
              </w:rPr>
              <w:t>$1,000</w:t>
            </w:r>
          </w:p>
        </w:tc>
        <w:tc>
          <w:tcPr>
            <w:tcW w:type="dxa" w:w="1728"/>
          </w:tcPr>
          <w:p>
            <w:r>
              <w:rPr>
                <w:sz w:val="18"/>
              </w:rPr>
              <w:t>Medio</w:t>
            </w:r>
          </w:p>
        </w:tc>
        <w:tc>
          <w:tcPr>
            <w:tcW w:type="dxa" w:w="1728"/>
          </w:tcPr>
          <w:p>
            <w:r>
              <w:rPr>
                <w:sz w:val="18"/>
              </w:rPr>
              <w:t>llama3:8b</w:t>
            </w:r>
          </w:p>
        </w:tc>
      </w:tr>
      <w:tr>
        <w:tc>
          <w:tcPr>
            <w:tcW w:type="dxa" w:w="1728"/>
          </w:tcPr>
          <w:p>
            <w:r>
              <w:rPr>
                <w:sz w:val="18"/>
              </w:rPr>
              <w:t>3</w:t>
            </w:r>
          </w:p>
        </w:tc>
        <w:tc>
          <w:tcPr>
            <w:tcW w:type="dxa" w:w="1728"/>
          </w:tcPr>
          <w:p>
            <w:r>
              <w:rPr>
                <w:sz w:val="18"/>
              </w:rPr>
              <w:t>Dropshipping Agresivo</w:t>
            </w:r>
          </w:p>
        </w:tc>
        <w:tc>
          <w:tcPr>
            <w:tcW w:type="dxa" w:w="1728"/>
          </w:tcPr>
          <w:p>
            <w:r>
              <w:rPr>
                <w:sz w:val="18"/>
              </w:rPr>
              <w:t>$3,000</w:t>
            </w:r>
          </w:p>
        </w:tc>
        <w:tc>
          <w:tcPr>
            <w:tcW w:type="dxa" w:w="1728"/>
          </w:tcPr>
          <w:p>
            <w:r>
              <w:rPr>
                <w:sz w:val="18"/>
              </w:rPr>
              <w:t>Alto</w:t>
            </w:r>
          </w:p>
        </w:tc>
        <w:tc>
          <w:tcPr>
            <w:tcW w:type="dxa" w:w="1728"/>
          </w:tcPr>
          <w:p>
            <w:r>
              <w:rPr>
                <w:sz w:val="18"/>
              </w:rPr>
              <w:t>llama3:8b</w:t>
            </w:r>
          </w:p>
        </w:tc>
      </w:tr>
      <w:tr>
        <w:tc>
          <w:tcPr>
            <w:tcW w:type="dxa" w:w="1728"/>
          </w:tcPr>
          <w:p>
            <w:r>
              <w:rPr>
                <w:sz w:val="18"/>
              </w:rPr>
              <w:t>4</w:t>
            </w:r>
          </w:p>
        </w:tc>
        <w:tc>
          <w:tcPr>
            <w:tcW w:type="dxa" w:w="1728"/>
          </w:tcPr>
          <w:p>
            <w:r>
              <w:rPr>
                <w:sz w:val="18"/>
              </w:rPr>
              <w:t>Arbitraje De Criptomonedas</w:t>
            </w:r>
          </w:p>
        </w:tc>
        <w:tc>
          <w:tcPr>
            <w:tcW w:type="dxa" w:w="1728"/>
          </w:tcPr>
          <w:p>
            <w:r>
              <w:rPr>
                <w:sz w:val="18"/>
              </w:rPr>
              <w:t>$5,000</w:t>
            </w:r>
          </w:p>
        </w:tc>
        <w:tc>
          <w:tcPr>
            <w:tcW w:type="dxa" w:w="1728"/>
          </w:tcPr>
          <w:p>
            <w:r>
              <w:rPr>
                <w:sz w:val="18"/>
              </w:rPr>
              <w:t>Alto</w:t>
            </w:r>
          </w:p>
        </w:tc>
        <w:tc>
          <w:tcPr>
            <w:tcW w:type="dxa" w:w="1728"/>
          </w:tcPr>
          <w:p>
            <w:r>
              <w:rPr>
                <w:sz w:val="18"/>
              </w:rPr>
              <w:t>llama3:8b</w:t>
            </w:r>
          </w:p>
        </w:tc>
      </w:tr>
      <w:tr>
        <w:tc>
          <w:tcPr>
            <w:tcW w:type="dxa" w:w="1728"/>
          </w:tcPr>
          <w:p>
            <w:r>
              <w:rPr>
                <w:sz w:val="18"/>
              </w:rPr>
              <w:t>5</w:t>
            </w:r>
          </w:p>
        </w:tc>
        <w:tc>
          <w:tcPr>
            <w:tcW w:type="dxa" w:w="1728"/>
          </w:tcPr>
          <w:p>
            <w:r>
              <w:rPr>
                <w:sz w:val="18"/>
              </w:rPr>
              <w:t>Trading De Alta Frecuencia</w:t>
            </w:r>
          </w:p>
        </w:tc>
        <w:tc>
          <w:tcPr>
            <w:tcW w:type="dxa" w:w="1728"/>
          </w:tcPr>
          <w:p>
            <w:r>
              <w:rPr>
                <w:sz w:val="18"/>
              </w:rPr>
              <w:t>$10,000</w:t>
            </w:r>
          </w:p>
        </w:tc>
        <w:tc>
          <w:tcPr>
            <w:tcW w:type="dxa" w:w="1728"/>
          </w:tcPr>
          <w:p>
            <w:r>
              <w:rPr>
                <w:sz w:val="18"/>
              </w:rPr>
              <w:t>Alto</w:t>
            </w:r>
          </w:p>
        </w:tc>
        <w:tc>
          <w:tcPr>
            <w:tcW w:type="dxa" w:w="1728"/>
          </w:tcPr>
          <w:p>
            <w:r>
              <w:rPr>
                <w:sz w:val="18"/>
              </w:rPr>
              <w:t>llama3:8b</w:t>
            </w:r>
          </w:p>
        </w:tc>
      </w:tr>
    </w:tbl>
    <w:p>
      <w:r>
        <w:br w:type="page"/>
      </w:r>
    </w:p>
    <w:p>
      <w:pPr>
        <w:pStyle w:val="Heading1"/>
      </w:pPr>
      <w:r>
        <w:rPr>
          <w:color w:val="2563EB"/>
        </w:rPr>
        <w:t>Metricas del Debate</w:t>
      </w:r>
    </w:p>
    <w:p>
      <w:r>
        <w:rPr>
          <w:b/>
        </w:rPr>
        <w:t xml:space="preserve">Intervenciones exitosas: </w:t>
      </w:r>
      <w:r>
        <w:t>0</w:t>
      </w:r>
    </w:p>
    <w:p>
      <w:r>
        <w:rPr>
          <w:b/>
        </w:rPr>
        <w:t xml:space="preserve">Modelos participantes: </w:t>
      </w:r>
      <w:r>
        <w:t>0</w:t>
      </w:r>
    </w:p>
    <w:p>
      <w:r>
        <w:rPr>
          <w:b/>
        </w:rPr>
        <w:t xml:space="preserve">Estrategias identificadas: </w:t>
      </w:r>
      <w:r>
        <w:t>5</w:t>
      </w:r>
    </w:p>
    <w:p>
      <w:r>
        <w:rPr>
          <w:b/>
        </w:rPr>
        <w:t xml:space="preserve">Tokens generados: </w:t>
      </w:r>
      <w:r>
        <w:t>0</w:t>
      </w:r>
    </w:p>
    <w:p>
      <w:r>
        <w:rPr>
          <w:b/>
        </w:rPr>
        <w:t xml:space="preserve">Tiempo total: </w:t>
      </w:r>
      <w:r>
        <w:t>0s</w:t>
      </w:r>
    </w:p>
    <w:p>
      <w:r>
        <w:br w:type="page"/>
      </w:r>
    </w:p>
    <w:p>
      <w:pPr>
        <w:jc w:val="center"/>
      </w:pPr>
      <w:r>
        <w:rPr>
          <w:sz w:val="18"/>
        </w:rPr>
        <w:t>Informe generado automaticamente por Synapse Council v2.8</w:t>
      </w:r>
      <w:r>
        <w:rPr>
          <w:sz w:val="18"/>
        </w:rPr>
        <w:br/>
        <w:t>Metodo: Enfoque hibrido (datos programaticos + narrativa LLM)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