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Arial" w:cs="Arial" w:eastAsia="Arial" w:hAnsi="Arial"/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i w:val="1"/>
          <w:color w:val="cc000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Análisis (computacional) de datos </w:t>
      </w:r>
      <w:r w:rsidDel="00000000" w:rsidR="00000000" w:rsidRPr="00000000">
        <w:rPr>
          <w:color w:val="434343"/>
          <w:rtl w:val="0"/>
        </w:rPr>
        <w:t xml:space="preserve">La ciencia de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Análisis de datos: </w:t>
      </w:r>
      <w:r w:rsidDel="00000000" w:rsidR="00000000" w:rsidRPr="00000000">
        <w:rPr>
          <w:color w:val="434343"/>
          <w:rtl w:val="0"/>
        </w:rPr>
        <w:t xml:space="preserve">La recopilación, transformación y organización de los datos para sacar conclusiones, hacer predicciones e impulsar una toma de decisiones fundamentada.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Analista de datos: </w:t>
      </w:r>
      <w:r w:rsidDel="00000000" w:rsidR="00000000" w:rsidRPr="00000000">
        <w:rPr>
          <w:color w:val="434343"/>
          <w:rtl w:val="0"/>
        </w:rPr>
        <w:t xml:space="preserve">Alguien que recopila, transforma y organiza los datos para impulsar la toma de decisiones fundamentada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Ciencia de datos:</w:t>
      </w:r>
      <w:r w:rsidDel="00000000" w:rsidR="00000000" w:rsidRPr="00000000">
        <w:rPr>
          <w:color w:val="434343"/>
          <w:rtl w:val="0"/>
        </w:rPr>
        <w:t xml:space="preserve"> Un campo de estudio que utiliza datos brutos para crear nuevas formas de modelar y entender lo desconocido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Conjunto de datos:</w:t>
      </w:r>
      <w:r w:rsidDel="00000000" w:rsidR="00000000" w:rsidRPr="00000000">
        <w:rPr>
          <w:color w:val="434343"/>
          <w:rtl w:val="0"/>
        </w:rPr>
        <w:t xml:space="preserve"> Una colección de datos que pueden ser manipulados o analizados como una unidad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Datos: </w:t>
      </w:r>
      <w:r w:rsidDel="00000000" w:rsidR="00000000" w:rsidRPr="00000000">
        <w:rPr>
          <w:color w:val="434343"/>
          <w:rtl w:val="0"/>
        </w:rPr>
        <w:t xml:space="preserve">Una colección de hechos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Ecosistema de datos: </w:t>
      </w:r>
      <w:r w:rsidDel="00000000" w:rsidR="00000000" w:rsidRPr="00000000">
        <w:rPr>
          <w:color w:val="434343"/>
          <w:rtl w:val="0"/>
        </w:rPr>
        <w:t xml:space="preserve">Los distintos elementos que interactúan entre sí para producir, gestionar, almacenar, organizar, analizar y compartir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Toma de decisiones basada en datos: </w:t>
      </w:r>
      <w:r w:rsidDel="00000000" w:rsidR="00000000" w:rsidRPr="00000000">
        <w:rPr>
          <w:color w:val="434343"/>
          <w:rtl w:val="0"/>
        </w:rPr>
        <w:t xml:space="preserve">Uso de datos para guiar la estrategia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Arial" w:cs="Arial" w:eastAsia="Arial" w:hAnsi="Arial"/>
        <w:color w:val="4285f4"/>
        <w:sz w:val="48"/>
        <w:szCs w:val="48"/>
      </w:rPr>
    </w:pPr>
    <w:r w:rsidDel="00000000" w:rsidR="00000000" w:rsidRPr="00000000">
      <w:rPr>
        <w:sz w:val="96"/>
        <w:szCs w:val="96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8"/>
        <w:szCs w:val="48"/>
        <w:rtl w:val="0"/>
      </w:rPr>
      <w:t xml:space="preserve">Análisis (computacional) de datos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Términos y definiciones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