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82A" w:rsidRDefault="00F02D90" w:rsidP="00F02D90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</w:rPr>
      </w:pPr>
      <w:r w:rsidRPr="00F02D90">
        <w:rPr>
          <w:rFonts w:ascii="Segoe UI" w:eastAsia="Times New Roman" w:hAnsi="Segoe UI" w:cs="Segoe UI"/>
          <w:b/>
          <w:bCs/>
          <w:kern w:val="36"/>
          <w:sz w:val="28"/>
          <w:szCs w:val="28"/>
        </w:rPr>
        <w:t>What is a cluster?</w:t>
      </w:r>
    </w:p>
    <w:p w:rsidR="00C9373A" w:rsidRDefault="0024555C" w:rsidP="00A97659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</w:rPr>
      </w:pPr>
      <w:r w:rsidRPr="0024555C">
        <w:rPr>
          <w:rFonts w:ascii="Segoe UI" w:eastAsia="Times New Roman" w:hAnsi="Segoe UI" w:cs="Segoe UI"/>
          <w:bCs/>
          <w:kern w:val="36"/>
          <w:sz w:val="28"/>
          <w:szCs w:val="28"/>
        </w:rPr>
        <w:t>A server cluster is a group of independent servers running Windows S</w:t>
      </w:r>
      <w:r w:rsidR="00C9373A">
        <w:rPr>
          <w:rFonts w:ascii="Segoe UI" w:eastAsia="Times New Roman" w:hAnsi="Segoe UI" w:cs="Segoe UI"/>
          <w:bCs/>
          <w:kern w:val="36"/>
          <w:sz w:val="28"/>
          <w:szCs w:val="28"/>
        </w:rPr>
        <w:t xml:space="preserve">erver 2003, Enterprise Edition </w:t>
      </w:r>
      <w:r w:rsidRPr="0024555C">
        <w:rPr>
          <w:rFonts w:ascii="Segoe UI" w:eastAsia="Times New Roman" w:hAnsi="Segoe UI" w:cs="Segoe UI"/>
          <w:bCs/>
          <w:kern w:val="36"/>
          <w:sz w:val="28"/>
          <w:szCs w:val="28"/>
        </w:rPr>
        <w:t>and working together as a single system to provide high availa</w:t>
      </w:r>
      <w:r w:rsidR="00C9373A">
        <w:rPr>
          <w:rFonts w:ascii="Segoe UI" w:eastAsia="Times New Roman" w:hAnsi="Segoe UI" w:cs="Segoe UI"/>
          <w:bCs/>
          <w:kern w:val="36"/>
          <w:sz w:val="28"/>
          <w:szCs w:val="28"/>
        </w:rPr>
        <w:t>bility of services for clients</w:t>
      </w:r>
    </w:p>
    <w:p w:rsidR="00F02D90" w:rsidRPr="0024555C" w:rsidRDefault="0024555C" w:rsidP="00A97659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</w:rPr>
      </w:pPr>
      <w:r w:rsidRPr="0024555C">
        <w:rPr>
          <w:rFonts w:ascii="Segoe UI" w:eastAsia="Times New Roman" w:hAnsi="Segoe UI" w:cs="Segoe UI"/>
          <w:bCs/>
          <w:kern w:val="36"/>
          <w:sz w:val="28"/>
          <w:szCs w:val="28"/>
        </w:rPr>
        <w:t>When a failure occurs on one computer in a cluster, resources are redirected and the workload is redistributed to a</w:t>
      </w:r>
      <w:r w:rsidR="00C9373A">
        <w:rPr>
          <w:rFonts w:ascii="Segoe UI" w:eastAsia="Times New Roman" w:hAnsi="Segoe UI" w:cs="Segoe UI"/>
          <w:bCs/>
          <w:kern w:val="36"/>
          <w:sz w:val="28"/>
          <w:szCs w:val="28"/>
        </w:rPr>
        <w:t>nother computer in the cluster</w:t>
      </w:r>
    </w:p>
    <w:p w:rsidR="0075482A" w:rsidRPr="0030113D" w:rsidRDefault="0075482A" w:rsidP="0030113D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</w:rPr>
      </w:pPr>
      <w:r w:rsidRPr="0030113D">
        <w:rPr>
          <w:rFonts w:ascii="Segoe UI" w:eastAsia="Times New Roman" w:hAnsi="Segoe UI" w:cs="Segoe UI"/>
          <w:b/>
          <w:bCs/>
          <w:kern w:val="36"/>
          <w:sz w:val="28"/>
          <w:szCs w:val="28"/>
        </w:rPr>
        <w:t>Wha</w:t>
      </w:r>
      <w:r w:rsidR="000C321D" w:rsidRPr="0030113D">
        <w:rPr>
          <w:rFonts w:ascii="Segoe UI" w:eastAsia="Times New Roman" w:hAnsi="Segoe UI" w:cs="Segoe UI"/>
          <w:b/>
          <w:bCs/>
          <w:kern w:val="36"/>
          <w:sz w:val="28"/>
          <w:szCs w:val="28"/>
        </w:rPr>
        <w:t>t is Always</w:t>
      </w:r>
      <w:r w:rsidRPr="0030113D">
        <w:rPr>
          <w:rFonts w:ascii="Segoe UI" w:eastAsia="Times New Roman" w:hAnsi="Segoe UI" w:cs="Segoe UI"/>
          <w:b/>
          <w:bCs/>
          <w:kern w:val="36"/>
          <w:sz w:val="28"/>
          <w:szCs w:val="28"/>
        </w:rPr>
        <w:t>On Availability Group?</w:t>
      </w:r>
    </w:p>
    <w:p w:rsidR="007E2D36" w:rsidRPr="00902F94" w:rsidRDefault="007E2D36" w:rsidP="00902F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</w:rPr>
      </w:pPr>
    </w:p>
    <w:p w:rsidR="00C11DBA" w:rsidRPr="00902F94" w:rsidRDefault="00E60E96" w:rsidP="0030113D">
      <w:pPr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bCs/>
          <w:kern w:val="36"/>
          <w:sz w:val="28"/>
          <w:szCs w:val="28"/>
        </w:rPr>
      </w:pPr>
      <w:r w:rsidRPr="00902F94">
        <w:rPr>
          <w:rFonts w:ascii="Segoe UI" w:eastAsia="Times New Roman" w:hAnsi="Segoe UI" w:cs="Segoe UI"/>
          <w:bCs/>
          <w:kern w:val="36"/>
          <w:sz w:val="28"/>
          <w:szCs w:val="28"/>
        </w:rPr>
        <w:t xml:space="preserve">     </w:t>
      </w:r>
      <w:r w:rsidR="001F5161" w:rsidRPr="00902F94">
        <w:rPr>
          <w:rFonts w:ascii="Segoe UI" w:eastAsia="Times New Roman" w:hAnsi="Segoe UI" w:cs="Segoe UI"/>
          <w:bCs/>
          <w:kern w:val="36"/>
          <w:sz w:val="28"/>
          <w:szCs w:val="28"/>
        </w:rPr>
        <w:t>AlwaysOn</w:t>
      </w:r>
      <w:r w:rsidR="001F5161" w:rsidRPr="00902F94">
        <w:rPr>
          <w:rFonts w:ascii="Segoe UI" w:eastAsia="Times New Roman" w:hAnsi="Segoe UI" w:cs="Segoe UI"/>
          <w:bCs/>
          <w:kern w:val="36"/>
          <w:sz w:val="28"/>
          <w:szCs w:val="28"/>
        </w:rPr>
        <w:t xml:space="preserve"> technology is the process of having one primary replica server that c</w:t>
      </w:r>
      <w:r w:rsidR="00C94F57" w:rsidRPr="00902F94">
        <w:rPr>
          <w:rFonts w:ascii="Segoe UI" w:eastAsia="Times New Roman" w:hAnsi="Segoe UI" w:cs="Segoe UI"/>
          <w:bCs/>
          <w:kern w:val="36"/>
          <w:sz w:val="28"/>
          <w:szCs w:val="28"/>
        </w:rPr>
        <w:t>an have its primary database(s)</w:t>
      </w:r>
      <w:r w:rsidR="001F5161" w:rsidRPr="00902F94">
        <w:rPr>
          <w:rFonts w:ascii="Segoe UI" w:eastAsia="Times New Roman" w:hAnsi="Segoe UI" w:cs="Segoe UI"/>
          <w:bCs/>
          <w:kern w:val="36"/>
          <w:sz w:val="28"/>
          <w:szCs w:val="28"/>
        </w:rPr>
        <w:t xml:space="preserve"> mirrored </w:t>
      </w:r>
      <w:r w:rsidR="0063069E" w:rsidRPr="00902F94">
        <w:rPr>
          <w:rFonts w:ascii="Segoe UI" w:eastAsia="Times New Roman" w:hAnsi="Segoe UI" w:cs="Segoe UI"/>
          <w:bCs/>
          <w:kern w:val="36"/>
          <w:sz w:val="28"/>
          <w:szCs w:val="28"/>
        </w:rPr>
        <w:t xml:space="preserve">up </w:t>
      </w:r>
      <w:r w:rsidR="001F5161" w:rsidRPr="00902F94">
        <w:rPr>
          <w:rFonts w:ascii="Segoe UI" w:eastAsia="Times New Roman" w:hAnsi="Segoe UI" w:cs="Segoe UI"/>
          <w:bCs/>
          <w:kern w:val="36"/>
          <w:sz w:val="28"/>
          <w:szCs w:val="28"/>
        </w:rPr>
        <w:t xml:space="preserve">to four </w:t>
      </w:r>
      <w:r w:rsidR="00241929" w:rsidRPr="00902F94">
        <w:rPr>
          <w:rFonts w:ascii="Segoe UI" w:eastAsia="Times New Roman" w:hAnsi="Segoe UI" w:cs="Segoe UI"/>
          <w:bCs/>
          <w:kern w:val="36"/>
          <w:sz w:val="28"/>
          <w:szCs w:val="28"/>
        </w:rPr>
        <w:t>separate</w:t>
      </w:r>
      <w:r w:rsidR="001F5161" w:rsidRPr="00902F94">
        <w:rPr>
          <w:rFonts w:ascii="Segoe UI" w:eastAsia="Times New Roman" w:hAnsi="Segoe UI" w:cs="Segoe UI"/>
          <w:bCs/>
          <w:kern w:val="36"/>
          <w:sz w:val="28"/>
          <w:szCs w:val="28"/>
        </w:rPr>
        <w:t xml:space="preserve"> secondary replicas</w:t>
      </w:r>
      <w:r w:rsidR="00694227" w:rsidRPr="00902F94">
        <w:rPr>
          <w:rFonts w:ascii="Segoe UI" w:eastAsia="Times New Roman" w:hAnsi="Segoe UI" w:cs="Segoe UI"/>
          <w:bCs/>
          <w:kern w:val="36"/>
          <w:sz w:val="28"/>
          <w:szCs w:val="28"/>
        </w:rPr>
        <w:t xml:space="preserve"> in different locations</w:t>
      </w:r>
    </w:p>
    <w:p w:rsidR="001664AB" w:rsidRPr="00902F94" w:rsidRDefault="001664AB" w:rsidP="00902F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</w:rPr>
      </w:pPr>
    </w:p>
    <w:p w:rsidR="00D639D2" w:rsidRPr="00902F94" w:rsidRDefault="006650E1" w:rsidP="00902F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</w:rPr>
      </w:pPr>
      <w:r w:rsidRPr="00902F94">
        <w:rPr>
          <w:rFonts w:ascii="Segoe UI" w:eastAsia="Times New Roman" w:hAnsi="Segoe UI" w:cs="Segoe UI"/>
          <w:bCs/>
          <w:kern w:val="36"/>
          <w:sz w:val="28"/>
          <w:szCs w:val="28"/>
        </w:rPr>
        <w:t xml:space="preserve">     </w:t>
      </w:r>
      <w:r w:rsidR="00C11DBA" w:rsidRPr="00902F94">
        <w:rPr>
          <w:rFonts w:ascii="Segoe UI" w:eastAsia="Times New Roman" w:hAnsi="Segoe UI" w:cs="Segoe UI"/>
          <w:bCs/>
          <w:kern w:val="36"/>
          <w:sz w:val="28"/>
          <w:szCs w:val="28"/>
        </w:rPr>
        <w:t xml:space="preserve">Unlike database mirroring that has its limitations, AlwaysOn features </w:t>
      </w:r>
      <w:r w:rsidR="005063F6" w:rsidRPr="00902F94">
        <w:rPr>
          <w:rFonts w:ascii="Segoe UI" w:eastAsia="Times New Roman" w:hAnsi="Segoe UI" w:cs="Segoe UI"/>
          <w:bCs/>
          <w:kern w:val="36"/>
          <w:sz w:val="28"/>
          <w:szCs w:val="28"/>
        </w:rPr>
        <w:t>combines the fail</w:t>
      </w:r>
      <w:r w:rsidR="00C11DBA" w:rsidRPr="00902F94">
        <w:rPr>
          <w:rFonts w:ascii="Segoe UI" w:eastAsia="Times New Roman" w:hAnsi="Segoe UI" w:cs="Segoe UI"/>
          <w:bCs/>
          <w:kern w:val="36"/>
          <w:sz w:val="28"/>
          <w:szCs w:val="28"/>
        </w:rPr>
        <w:t xml:space="preserve">over clustering and database mirroring technologies and goes one step further by providing read only database on the secondary replicas!!! </w:t>
      </w:r>
    </w:p>
    <w:p w:rsidR="001664AB" w:rsidRPr="00902F94" w:rsidRDefault="001664AB" w:rsidP="00902F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</w:rPr>
      </w:pPr>
    </w:p>
    <w:p w:rsidR="00D639D2" w:rsidRPr="000D2803" w:rsidRDefault="00D639D2" w:rsidP="00902F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</w:rPr>
      </w:pPr>
      <w:r w:rsidRPr="000D2803">
        <w:rPr>
          <w:rFonts w:ascii="Segoe UI" w:eastAsia="Times New Roman" w:hAnsi="Segoe UI" w:cs="Segoe UI"/>
          <w:b/>
          <w:bCs/>
          <w:kern w:val="36"/>
          <w:sz w:val="28"/>
          <w:szCs w:val="28"/>
        </w:rPr>
        <w:t xml:space="preserve">Some of the limitation that </w:t>
      </w:r>
      <w:r w:rsidR="002F5889" w:rsidRPr="000D2803">
        <w:rPr>
          <w:rFonts w:ascii="Segoe UI" w:eastAsia="Times New Roman" w:hAnsi="Segoe UI" w:cs="Segoe UI"/>
          <w:b/>
          <w:bCs/>
          <w:kern w:val="36"/>
          <w:sz w:val="28"/>
          <w:szCs w:val="28"/>
        </w:rPr>
        <w:t xml:space="preserve">database </w:t>
      </w:r>
      <w:r w:rsidRPr="000D2803">
        <w:rPr>
          <w:rFonts w:ascii="Segoe UI" w:eastAsia="Times New Roman" w:hAnsi="Segoe UI" w:cs="Segoe UI"/>
          <w:b/>
          <w:bCs/>
          <w:kern w:val="36"/>
          <w:sz w:val="28"/>
          <w:szCs w:val="28"/>
        </w:rPr>
        <w:t>mirroring had are resolved by AlwaysOn:</w:t>
      </w:r>
    </w:p>
    <w:p w:rsidR="00955E35" w:rsidRPr="00902F94" w:rsidRDefault="00955E35" w:rsidP="00902F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</w:rPr>
      </w:pPr>
    </w:p>
    <w:p w:rsidR="00D639D2" w:rsidRPr="00902F94" w:rsidRDefault="00D639D2" w:rsidP="00902F9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902F94">
        <w:rPr>
          <w:rFonts w:ascii="Segoe UI" w:eastAsia="Times New Roman" w:hAnsi="Segoe UI" w:cs="Segoe UI"/>
          <w:sz w:val="28"/>
          <w:szCs w:val="28"/>
        </w:rPr>
        <w:t>Only one single failover partner at a time</w:t>
      </w:r>
      <w:r w:rsidR="00C357CC" w:rsidRPr="00902F94">
        <w:rPr>
          <w:rFonts w:ascii="Segoe UI" w:eastAsia="Times New Roman" w:hAnsi="Segoe UI" w:cs="Segoe UI"/>
          <w:sz w:val="28"/>
          <w:szCs w:val="28"/>
        </w:rPr>
        <w:t xml:space="preserve"> </w:t>
      </w:r>
      <w:r w:rsidR="00651971" w:rsidRPr="00902F94">
        <w:rPr>
          <w:rFonts w:ascii="Segoe UI" w:eastAsia="Times New Roman" w:hAnsi="Segoe UI" w:cs="Segoe UI"/>
          <w:sz w:val="28"/>
          <w:szCs w:val="28"/>
        </w:rPr>
        <w:t>(1 to 1)</w:t>
      </w:r>
    </w:p>
    <w:p w:rsidR="00C357CC" w:rsidRPr="00902F94" w:rsidRDefault="00D639D2" w:rsidP="00902F9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902F94">
        <w:rPr>
          <w:rFonts w:ascii="Segoe UI" w:eastAsia="Times New Roman" w:hAnsi="Segoe UI" w:cs="Segoe UI"/>
          <w:sz w:val="28"/>
          <w:szCs w:val="28"/>
        </w:rPr>
        <w:t>Doesn’t protect</w:t>
      </w:r>
      <w:r w:rsidR="00C357CC" w:rsidRPr="00902F94">
        <w:rPr>
          <w:rFonts w:ascii="Segoe UI" w:eastAsia="Times New Roman" w:hAnsi="Segoe UI" w:cs="Segoe UI"/>
          <w:sz w:val="28"/>
          <w:szCs w:val="28"/>
        </w:rPr>
        <w:t xml:space="preserve"> complex</w:t>
      </w:r>
      <w:r w:rsidRPr="00902F94">
        <w:rPr>
          <w:rFonts w:ascii="Segoe UI" w:eastAsia="Times New Roman" w:hAnsi="Segoe UI" w:cs="Segoe UI"/>
          <w:sz w:val="28"/>
          <w:szCs w:val="28"/>
        </w:rPr>
        <w:t xml:space="preserve"> multiple-database applications such as SharePoint, which had many databases that need to failover simultaneously</w:t>
      </w:r>
    </w:p>
    <w:p w:rsidR="00D639D2" w:rsidRPr="00902F94" w:rsidRDefault="00516CC9" w:rsidP="00902F9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902F94">
        <w:rPr>
          <w:rFonts w:ascii="Segoe UI" w:eastAsia="Times New Roman" w:hAnsi="Segoe UI" w:cs="Segoe UI"/>
          <w:sz w:val="28"/>
          <w:szCs w:val="28"/>
        </w:rPr>
        <w:lastRenderedPageBreak/>
        <w:t>Had to choose between</w:t>
      </w:r>
      <w:r w:rsidR="00C357CC" w:rsidRPr="00902F94">
        <w:rPr>
          <w:rFonts w:ascii="Segoe UI" w:eastAsia="Times New Roman" w:hAnsi="Segoe UI" w:cs="Segoe UI"/>
          <w:sz w:val="28"/>
          <w:szCs w:val="28"/>
        </w:rPr>
        <w:t xml:space="preserve"> synchronously or asynchronously</w:t>
      </w:r>
      <w:r w:rsidR="00D639D2" w:rsidRPr="00902F94">
        <w:rPr>
          <w:rFonts w:ascii="Segoe UI" w:eastAsia="Times New Roman" w:hAnsi="Segoe UI" w:cs="Segoe UI"/>
          <w:sz w:val="28"/>
          <w:szCs w:val="28"/>
        </w:rPr>
        <w:t xml:space="preserve"> options but not at the same time</w:t>
      </w:r>
    </w:p>
    <w:p w:rsidR="00C357CC" w:rsidRPr="00902F94" w:rsidRDefault="00C357CC" w:rsidP="00902F9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902F94">
        <w:rPr>
          <w:rFonts w:ascii="Segoe UI" w:eastAsia="Times New Roman" w:hAnsi="Segoe UI" w:cs="Segoe UI"/>
          <w:sz w:val="28"/>
          <w:szCs w:val="28"/>
        </w:rPr>
        <w:t>The databases on the mirror server are in a state of constant recovery,</w:t>
      </w:r>
      <w:r w:rsidR="00997A60" w:rsidRPr="00902F94">
        <w:rPr>
          <w:rFonts w:ascii="Segoe UI" w:eastAsia="Times New Roman" w:hAnsi="Segoe UI" w:cs="Segoe UI"/>
          <w:sz w:val="28"/>
          <w:szCs w:val="28"/>
        </w:rPr>
        <w:t xml:space="preserve"> thus cannot access the data, leaving a server inactive</w:t>
      </w:r>
    </w:p>
    <w:p w:rsidR="001664AB" w:rsidRPr="00902F94" w:rsidRDefault="001664AB" w:rsidP="00902F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</w:rPr>
      </w:pPr>
    </w:p>
    <w:p w:rsidR="001664AB" w:rsidRPr="00902F94" w:rsidRDefault="001664AB" w:rsidP="00902F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</w:rPr>
      </w:pPr>
    </w:p>
    <w:p w:rsidR="001664AB" w:rsidRPr="00902F94" w:rsidRDefault="001664AB" w:rsidP="00902F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</w:rPr>
      </w:pPr>
    </w:p>
    <w:p w:rsidR="0075482A" w:rsidRPr="000D2803" w:rsidRDefault="006D14F2" w:rsidP="00902F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</w:rPr>
      </w:pPr>
      <w:r w:rsidRPr="000D2803">
        <w:rPr>
          <w:rFonts w:ascii="Segoe UI" w:eastAsia="Times New Roman" w:hAnsi="Segoe UI" w:cs="Segoe UI"/>
          <w:b/>
          <w:bCs/>
          <w:kern w:val="36"/>
          <w:sz w:val="28"/>
          <w:szCs w:val="28"/>
        </w:rPr>
        <w:t>With AlwaysOn, the advantages are as follows:</w:t>
      </w:r>
    </w:p>
    <w:p w:rsidR="008F164C" w:rsidRPr="00902F94" w:rsidRDefault="008F164C" w:rsidP="00902F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</w:rPr>
      </w:pPr>
    </w:p>
    <w:p w:rsidR="006D14F2" w:rsidRPr="00902F94" w:rsidRDefault="006D14F2" w:rsidP="00902F9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</w:rPr>
      </w:pPr>
      <w:r w:rsidRPr="00902F94">
        <w:rPr>
          <w:rFonts w:ascii="Segoe UI" w:eastAsia="Times New Roman" w:hAnsi="Segoe UI" w:cs="Segoe UI"/>
          <w:bCs/>
          <w:kern w:val="36"/>
          <w:sz w:val="28"/>
          <w:szCs w:val="28"/>
        </w:rPr>
        <w:t>Can failover multiple databases as a unit for complex applications</w:t>
      </w:r>
    </w:p>
    <w:p w:rsidR="006D14F2" w:rsidRPr="00902F94" w:rsidRDefault="00AC5183" w:rsidP="00902F9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sz w:val="28"/>
          <w:szCs w:val="28"/>
        </w:rPr>
      </w:pPr>
      <w:r w:rsidRPr="00902F94">
        <w:rPr>
          <w:rFonts w:ascii="Segoe UI" w:eastAsia="Times New Roman" w:hAnsi="Segoe UI" w:cs="Segoe UI"/>
          <w:bCs/>
          <w:kern w:val="36"/>
          <w:sz w:val="28"/>
          <w:szCs w:val="28"/>
        </w:rPr>
        <w:t xml:space="preserve">Can use either </w:t>
      </w:r>
      <w:r w:rsidRPr="00902F94">
        <w:rPr>
          <w:rFonts w:ascii="Segoe UI" w:eastAsia="Times New Roman" w:hAnsi="Segoe UI" w:cs="Segoe UI"/>
          <w:sz w:val="28"/>
          <w:szCs w:val="28"/>
        </w:rPr>
        <w:t>synchronously or asynchronously options</w:t>
      </w:r>
      <w:r w:rsidRPr="00902F94">
        <w:rPr>
          <w:rFonts w:ascii="Segoe UI" w:eastAsia="Times New Roman" w:hAnsi="Segoe UI" w:cs="Segoe UI"/>
          <w:sz w:val="28"/>
          <w:szCs w:val="28"/>
        </w:rPr>
        <w:t xml:space="preserve"> on either replica</w:t>
      </w:r>
    </w:p>
    <w:p w:rsidR="00AC5183" w:rsidRPr="00902F94" w:rsidRDefault="00AC5183" w:rsidP="00902F9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sz w:val="28"/>
          <w:szCs w:val="28"/>
        </w:rPr>
      </w:pPr>
      <w:r w:rsidRPr="00902F94">
        <w:rPr>
          <w:rFonts w:ascii="Segoe UI" w:eastAsia="Times New Roman" w:hAnsi="Segoe UI" w:cs="Segoe UI"/>
          <w:sz w:val="28"/>
          <w:szCs w:val="28"/>
        </w:rPr>
        <w:t>Allows automatic failover of groups of related or non-related databases</w:t>
      </w:r>
    </w:p>
    <w:p w:rsidR="007662F3" w:rsidRPr="00902F94" w:rsidRDefault="00B30559" w:rsidP="00902F9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sz w:val="28"/>
          <w:szCs w:val="28"/>
        </w:rPr>
      </w:pPr>
      <w:r w:rsidRPr="00902F94">
        <w:rPr>
          <w:rFonts w:ascii="Segoe UI" w:eastAsia="Times New Roman" w:hAnsi="Segoe UI" w:cs="Segoe UI"/>
          <w:sz w:val="28"/>
          <w:szCs w:val="28"/>
        </w:rPr>
        <w:t>The secondary replicas can unload of the primary replica with backups, DBCC commands, and reporting</w:t>
      </w:r>
    </w:p>
    <w:p w:rsidR="008F164C" w:rsidRPr="003A78A7" w:rsidRDefault="008F164C" w:rsidP="00902F94">
      <w:pPr>
        <w:pStyle w:val="ListParagraph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sz w:val="28"/>
          <w:szCs w:val="28"/>
        </w:rPr>
      </w:pPr>
    </w:p>
    <w:p w:rsidR="00304AF0" w:rsidRPr="003A78A7" w:rsidRDefault="008F164C" w:rsidP="00902F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</w:rPr>
      </w:pPr>
      <w:r w:rsidRPr="003A78A7">
        <w:rPr>
          <w:rFonts w:ascii="Segoe UI" w:eastAsia="Times New Roman" w:hAnsi="Segoe UI" w:cs="Segoe UI"/>
          <w:b/>
          <w:bCs/>
          <w:kern w:val="36"/>
          <w:sz w:val="28"/>
          <w:szCs w:val="28"/>
        </w:rPr>
        <w:t>Prerequisites:</w:t>
      </w:r>
    </w:p>
    <w:p w:rsidR="008F164C" w:rsidRPr="00902F94" w:rsidRDefault="008F164C" w:rsidP="00902F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</w:rPr>
      </w:pPr>
    </w:p>
    <w:p w:rsidR="008F164C" w:rsidRDefault="008F164C" w:rsidP="00902F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</w:rPr>
      </w:pPr>
      <w:r w:rsidRPr="00902F94">
        <w:rPr>
          <w:rFonts w:ascii="Segoe UI" w:eastAsia="Times New Roman" w:hAnsi="Segoe UI" w:cs="Segoe UI"/>
          <w:bCs/>
          <w:kern w:val="36"/>
          <w:sz w:val="28"/>
          <w:szCs w:val="28"/>
        </w:rPr>
        <w:t>Must install Window Failover cluster Services on each node</w:t>
      </w:r>
    </w:p>
    <w:p w:rsidR="004714AF" w:rsidRPr="00902F94" w:rsidRDefault="004714AF" w:rsidP="00902F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</w:rPr>
      </w:pPr>
      <w:r w:rsidRPr="00902F94">
        <w:rPr>
          <w:rFonts w:ascii="Segoe UI" w:eastAsia="Times New Roman" w:hAnsi="Segoe UI" w:cs="Segoe UI"/>
          <w:bCs/>
          <w:kern w:val="36"/>
          <w:sz w:val="28"/>
          <w:szCs w:val="28"/>
        </w:rPr>
        <w:t>Must have a shared folder for each server to access for backups</w:t>
      </w:r>
    </w:p>
    <w:p w:rsidR="008F164C" w:rsidRPr="00902F94" w:rsidRDefault="008F164C" w:rsidP="00902F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</w:rPr>
      </w:pPr>
      <w:r w:rsidRPr="00902F94">
        <w:rPr>
          <w:rFonts w:ascii="Segoe UI" w:eastAsia="Times New Roman" w:hAnsi="Segoe UI" w:cs="Segoe UI"/>
          <w:bCs/>
          <w:kern w:val="36"/>
          <w:sz w:val="28"/>
          <w:szCs w:val="28"/>
        </w:rPr>
        <w:t>Must take a full backup of the primary database(s)</w:t>
      </w:r>
    </w:p>
    <w:p w:rsidR="008F164C" w:rsidRDefault="008F164C" w:rsidP="00902F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</w:rPr>
      </w:pPr>
      <w:r w:rsidRPr="00902F94">
        <w:rPr>
          <w:rFonts w:ascii="Segoe UI" w:eastAsia="Times New Roman" w:hAnsi="Segoe UI" w:cs="Segoe UI"/>
          <w:bCs/>
          <w:kern w:val="36"/>
          <w:sz w:val="28"/>
          <w:szCs w:val="28"/>
        </w:rPr>
        <w:t>All server must be in full recovery mode</w:t>
      </w:r>
    </w:p>
    <w:p w:rsidR="00CA328B" w:rsidRPr="00902F94" w:rsidRDefault="00CA328B" w:rsidP="00902F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kern w:val="36"/>
          <w:sz w:val="28"/>
          <w:szCs w:val="28"/>
        </w:rPr>
        <w:t>SET UP CLUSTER</w:t>
      </w:r>
    </w:p>
    <w:p w:rsidR="00147323" w:rsidRPr="003A78A7" w:rsidRDefault="00147323" w:rsidP="00902F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</w:rPr>
      </w:pPr>
    </w:p>
    <w:p w:rsidR="004D3FCA" w:rsidRPr="003A78A7" w:rsidRDefault="004D3FCA" w:rsidP="00F2501D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28"/>
          <w:szCs w:val="28"/>
        </w:rPr>
      </w:pPr>
      <w:r w:rsidRPr="004D3FCA">
        <w:rPr>
          <w:rFonts w:ascii="Segoe UI" w:eastAsia="Times New Roman" w:hAnsi="Segoe UI" w:cs="Segoe UI"/>
          <w:b/>
          <w:bCs/>
          <w:sz w:val="28"/>
          <w:szCs w:val="28"/>
        </w:rPr>
        <w:t>Availability Databases</w:t>
      </w:r>
      <w:r w:rsidR="003A78A7" w:rsidRPr="003A78A7">
        <w:rPr>
          <w:rFonts w:ascii="Segoe UI" w:eastAsia="Times New Roman" w:hAnsi="Segoe UI" w:cs="Segoe UI"/>
          <w:b/>
          <w:bCs/>
          <w:sz w:val="28"/>
          <w:szCs w:val="28"/>
        </w:rPr>
        <w:t xml:space="preserve"> features</w:t>
      </w:r>
    </w:p>
    <w:p w:rsidR="001C65C3" w:rsidRPr="004D3FCA" w:rsidRDefault="001C65C3" w:rsidP="00902F94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4D3FCA" w:rsidRPr="00BE779B" w:rsidRDefault="001C65C3" w:rsidP="00BE779B">
      <w:pPr>
        <w:pStyle w:val="ListParagraph"/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BE779B">
        <w:rPr>
          <w:rFonts w:ascii="Segoe UI" w:eastAsia="Times New Roman" w:hAnsi="Segoe UI" w:cs="Segoe UI"/>
          <w:sz w:val="28"/>
          <w:szCs w:val="28"/>
        </w:rPr>
        <w:t>When adding</w:t>
      </w:r>
      <w:r w:rsidR="004D3FCA" w:rsidRPr="00BE779B">
        <w:rPr>
          <w:rFonts w:ascii="Segoe UI" w:eastAsia="Times New Roman" w:hAnsi="Segoe UI" w:cs="Segoe UI"/>
          <w:sz w:val="28"/>
          <w:szCs w:val="28"/>
        </w:rPr>
        <w:t xml:space="preserve"> the</w:t>
      </w:r>
      <w:r w:rsidR="004D3FCA" w:rsidRPr="000537F6">
        <w:rPr>
          <w:rFonts w:ascii="Segoe UI" w:eastAsia="Times New Roman" w:hAnsi="Segoe UI" w:cs="Segoe UI"/>
          <w:b/>
          <w:sz w:val="28"/>
          <w:szCs w:val="28"/>
        </w:rPr>
        <w:t xml:space="preserve"> database</w:t>
      </w:r>
      <w:r w:rsidRPr="00BE779B">
        <w:rPr>
          <w:rFonts w:ascii="Segoe UI" w:eastAsia="Times New Roman" w:hAnsi="Segoe UI" w:cs="Segoe UI"/>
          <w:sz w:val="28"/>
          <w:szCs w:val="28"/>
        </w:rPr>
        <w:t xml:space="preserve"> to the group it must</w:t>
      </w:r>
      <w:r w:rsidR="004D3FCA" w:rsidRPr="00BE779B">
        <w:rPr>
          <w:rFonts w:ascii="Segoe UI" w:eastAsia="Times New Roman" w:hAnsi="Segoe UI" w:cs="Segoe UI"/>
          <w:sz w:val="28"/>
          <w:szCs w:val="28"/>
        </w:rPr>
        <w:t xml:space="preserve"> be an </w:t>
      </w:r>
      <w:r w:rsidR="004D3FCA" w:rsidRPr="000537F6">
        <w:rPr>
          <w:rFonts w:ascii="Segoe UI" w:eastAsia="Times New Roman" w:hAnsi="Segoe UI" w:cs="Segoe UI"/>
          <w:b/>
          <w:sz w:val="28"/>
          <w:szCs w:val="28"/>
        </w:rPr>
        <w:t>online</w:t>
      </w:r>
    </w:p>
    <w:p w:rsidR="001C65C3" w:rsidRPr="00BE779B" w:rsidRDefault="004D3FCA" w:rsidP="00BE779B">
      <w:pPr>
        <w:pStyle w:val="ListParagraph"/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0537F6">
        <w:rPr>
          <w:rFonts w:ascii="Segoe UI" w:eastAsia="Times New Roman" w:hAnsi="Segoe UI" w:cs="Segoe UI"/>
          <w:b/>
          <w:iCs/>
          <w:sz w:val="28"/>
          <w:szCs w:val="28"/>
        </w:rPr>
        <w:t>Data synchronization</w:t>
      </w:r>
      <w:r w:rsidRPr="00BE779B">
        <w:rPr>
          <w:rFonts w:ascii="Segoe UI" w:eastAsia="Times New Roman" w:hAnsi="Segoe UI" w:cs="Segoe UI"/>
          <w:sz w:val="28"/>
          <w:szCs w:val="28"/>
        </w:rPr>
        <w:t xml:space="preserve"> is the process by which </w:t>
      </w:r>
      <w:r w:rsidR="001C65C3" w:rsidRPr="00BE779B">
        <w:rPr>
          <w:rFonts w:ascii="Segoe UI" w:eastAsia="Times New Roman" w:hAnsi="Segoe UI" w:cs="Segoe UI"/>
          <w:sz w:val="28"/>
          <w:szCs w:val="28"/>
        </w:rPr>
        <w:t>any change to the primary database is reproduced on the secondary database</w:t>
      </w:r>
    </w:p>
    <w:p w:rsidR="001C65C3" w:rsidRPr="000537F6" w:rsidRDefault="004D3FCA" w:rsidP="00BE779B">
      <w:pPr>
        <w:pStyle w:val="ListParagraph"/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b/>
          <w:sz w:val="28"/>
          <w:szCs w:val="28"/>
        </w:rPr>
      </w:pPr>
      <w:r w:rsidRPr="00BE779B">
        <w:rPr>
          <w:rFonts w:ascii="Segoe UI" w:eastAsia="Times New Roman" w:hAnsi="Segoe UI" w:cs="Segoe UI"/>
          <w:sz w:val="28"/>
          <w:szCs w:val="28"/>
        </w:rPr>
        <w:t xml:space="preserve">The </w:t>
      </w:r>
      <w:r w:rsidRPr="000537F6">
        <w:rPr>
          <w:rFonts w:ascii="Segoe UI" w:eastAsia="Times New Roman" w:hAnsi="Segoe UI" w:cs="Segoe UI"/>
          <w:b/>
          <w:sz w:val="28"/>
          <w:szCs w:val="28"/>
        </w:rPr>
        <w:t>role</w:t>
      </w:r>
      <w:r w:rsidRPr="00BE779B">
        <w:rPr>
          <w:rFonts w:ascii="Segoe UI" w:eastAsia="Times New Roman" w:hAnsi="Segoe UI" w:cs="Segoe UI"/>
          <w:sz w:val="28"/>
          <w:szCs w:val="28"/>
        </w:rPr>
        <w:t xml:space="preserve"> of a given replica determines whether it hosts </w:t>
      </w:r>
      <w:r w:rsidRPr="000537F6">
        <w:rPr>
          <w:rFonts w:ascii="Segoe UI" w:eastAsia="Times New Roman" w:hAnsi="Segoe UI" w:cs="Segoe UI"/>
          <w:b/>
          <w:sz w:val="28"/>
          <w:szCs w:val="28"/>
        </w:rPr>
        <w:t>read-write databases</w:t>
      </w:r>
      <w:r w:rsidR="001C65C3" w:rsidRPr="000537F6">
        <w:rPr>
          <w:rFonts w:ascii="Segoe UI" w:eastAsia="Times New Roman" w:hAnsi="Segoe UI" w:cs="Segoe UI"/>
          <w:b/>
          <w:sz w:val="28"/>
          <w:szCs w:val="28"/>
        </w:rPr>
        <w:t xml:space="preserve"> or read-only databases</w:t>
      </w:r>
    </w:p>
    <w:p w:rsidR="001C65C3" w:rsidRPr="00BE779B" w:rsidRDefault="001C65C3" w:rsidP="00BE779B">
      <w:pPr>
        <w:pStyle w:val="ListParagraph"/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BE779B">
        <w:rPr>
          <w:rFonts w:ascii="Segoe UI" w:eastAsia="Times New Roman" w:hAnsi="Segoe UI" w:cs="Segoe UI"/>
          <w:sz w:val="28"/>
          <w:szCs w:val="28"/>
        </w:rPr>
        <w:t>The</w:t>
      </w:r>
      <w:r w:rsidR="004D3FCA" w:rsidRPr="00BE779B">
        <w:rPr>
          <w:rFonts w:ascii="Segoe UI" w:eastAsia="Times New Roman" w:hAnsi="Segoe UI" w:cs="Segoe UI"/>
          <w:sz w:val="28"/>
          <w:szCs w:val="28"/>
        </w:rPr>
        <w:t xml:space="preserve"> </w:t>
      </w:r>
      <w:r w:rsidR="004D3FCA" w:rsidRPr="00BE779B">
        <w:rPr>
          <w:rFonts w:ascii="Segoe UI" w:eastAsia="Times New Roman" w:hAnsi="Segoe UI" w:cs="Segoe UI"/>
          <w:iCs/>
          <w:sz w:val="28"/>
          <w:szCs w:val="28"/>
        </w:rPr>
        <w:t>primary replica</w:t>
      </w:r>
      <w:r w:rsidR="004D3FCA" w:rsidRPr="00BE779B">
        <w:rPr>
          <w:rFonts w:ascii="Segoe UI" w:eastAsia="Times New Roman" w:hAnsi="Segoe UI" w:cs="Segoe UI"/>
          <w:sz w:val="28"/>
          <w:szCs w:val="28"/>
        </w:rPr>
        <w:t xml:space="preserve"> hosts read-write database</w:t>
      </w:r>
    </w:p>
    <w:p w:rsidR="004D3FCA" w:rsidRDefault="001C65C3" w:rsidP="00C73E8F">
      <w:pPr>
        <w:pStyle w:val="ListParagraph"/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BE779B">
        <w:rPr>
          <w:rFonts w:ascii="Segoe UI" w:eastAsia="Times New Roman" w:hAnsi="Segoe UI" w:cs="Segoe UI"/>
          <w:sz w:val="28"/>
          <w:szCs w:val="28"/>
        </w:rPr>
        <w:t xml:space="preserve">The </w:t>
      </w:r>
      <w:r w:rsidR="004D3FCA" w:rsidRPr="00BE779B">
        <w:rPr>
          <w:rFonts w:ascii="Segoe UI" w:eastAsia="Times New Roman" w:hAnsi="Segoe UI" w:cs="Segoe UI"/>
          <w:iCs/>
          <w:sz w:val="28"/>
          <w:szCs w:val="28"/>
        </w:rPr>
        <w:t>secondary replica</w:t>
      </w:r>
      <w:r w:rsidRPr="00BE779B">
        <w:rPr>
          <w:rFonts w:ascii="Segoe UI" w:eastAsia="Times New Roman" w:hAnsi="Segoe UI" w:cs="Segoe UI"/>
          <w:sz w:val="28"/>
          <w:szCs w:val="28"/>
        </w:rPr>
        <w:t xml:space="preserve"> hosts read-only databases</w:t>
      </w:r>
    </w:p>
    <w:p w:rsidR="00C73E8F" w:rsidRPr="00C73E8F" w:rsidRDefault="00C73E8F" w:rsidP="00C73E8F">
      <w:pPr>
        <w:pStyle w:val="ListParagraph"/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4D3FCA" w:rsidRPr="001E0D9D" w:rsidRDefault="004D3FCA" w:rsidP="001E0D9D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BE779B">
        <w:rPr>
          <w:rFonts w:ascii="Segoe UI" w:eastAsia="Times New Roman" w:hAnsi="Segoe UI" w:cs="Segoe UI"/>
          <w:sz w:val="28"/>
          <w:szCs w:val="28"/>
        </w:rPr>
        <w:t xml:space="preserve">Under </w:t>
      </w:r>
      <w:r w:rsidRPr="001E0D9D">
        <w:rPr>
          <w:rFonts w:ascii="Segoe UI" w:eastAsia="Times New Roman" w:hAnsi="Segoe UI" w:cs="Segoe UI"/>
          <w:b/>
          <w:sz w:val="28"/>
          <w:szCs w:val="28"/>
        </w:rPr>
        <w:t>asynchronous</w:t>
      </w:r>
      <w:r w:rsidRPr="00BE779B">
        <w:rPr>
          <w:rFonts w:ascii="Segoe UI" w:eastAsia="Times New Roman" w:hAnsi="Segoe UI" w:cs="Segoe UI"/>
          <w:sz w:val="28"/>
          <w:szCs w:val="28"/>
        </w:rPr>
        <w:t xml:space="preserve">-commit mode, the primary replica commits transactions without waiting for acknowledgement that an asynchronous-commit secondary replica has hardened the log. </w:t>
      </w:r>
      <w:r w:rsidR="00765633" w:rsidRPr="001E0D9D">
        <w:rPr>
          <w:rFonts w:ascii="Segoe UI" w:eastAsia="Times New Roman" w:hAnsi="Segoe UI" w:cs="Segoe UI"/>
          <w:sz w:val="28"/>
          <w:szCs w:val="28"/>
        </w:rPr>
        <w:t>Some</w:t>
      </w:r>
      <w:r w:rsidRPr="001E0D9D">
        <w:rPr>
          <w:rFonts w:ascii="Segoe UI" w:eastAsia="Times New Roman" w:hAnsi="Segoe UI" w:cs="Segoe UI"/>
          <w:sz w:val="28"/>
          <w:szCs w:val="28"/>
        </w:rPr>
        <w:t xml:space="preserve"> data loss possible. </w:t>
      </w:r>
    </w:p>
    <w:p w:rsidR="004D3FCA" w:rsidRPr="001E0D9D" w:rsidRDefault="004D3FCA" w:rsidP="001E0D9D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BE779B">
        <w:rPr>
          <w:rFonts w:ascii="Segoe UI" w:eastAsia="Times New Roman" w:hAnsi="Segoe UI" w:cs="Segoe UI"/>
          <w:sz w:val="28"/>
          <w:szCs w:val="28"/>
        </w:rPr>
        <w:t xml:space="preserve">Under </w:t>
      </w:r>
      <w:r w:rsidRPr="001E0D9D">
        <w:rPr>
          <w:rFonts w:ascii="Segoe UI" w:eastAsia="Times New Roman" w:hAnsi="Segoe UI" w:cs="Segoe UI"/>
          <w:b/>
          <w:sz w:val="28"/>
          <w:szCs w:val="28"/>
        </w:rPr>
        <w:t>synchronous</w:t>
      </w:r>
      <w:r w:rsidRPr="00BE779B">
        <w:rPr>
          <w:rFonts w:ascii="Segoe UI" w:eastAsia="Times New Roman" w:hAnsi="Segoe UI" w:cs="Segoe UI"/>
          <w:sz w:val="28"/>
          <w:szCs w:val="28"/>
        </w:rPr>
        <w:t xml:space="preserve">-commit mode, before committing transactions, a synchronous-commit primary replica waits for a synchronous-commit secondary replica to acknowledge that it has finished hardening the log. </w:t>
      </w:r>
      <w:r w:rsidRPr="001E0D9D">
        <w:rPr>
          <w:rFonts w:ascii="Segoe UI" w:eastAsia="Times New Roman" w:hAnsi="Segoe UI" w:cs="Segoe UI"/>
          <w:sz w:val="28"/>
          <w:szCs w:val="28"/>
        </w:rPr>
        <w:t>committed tr</w:t>
      </w:r>
      <w:r w:rsidR="004F3CCE" w:rsidRPr="001E0D9D">
        <w:rPr>
          <w:rFonts w:ascii="Segoe UI" w:eastAsia="Times New Roman" w:hAnsi="Segoe UI" w:cs="Segoe UI"/>
          <w:sz w:val="28"/>
          <w:szCs w:val="28"/>
        </w:rPr>
        <w:t>ansactions are fully protected</w:t>
      </w:r>
    </w:p>
    <w:p w:rsidR="004D3FCA" w:rsidRPr="00BE779B" w:rsidRDefault="004D3FCA" w:rsidP="00BE779B">
      <w:pPr>
        <w:pStyle w:val="ListParagraph"/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BE779B">
        <w:rPr>
          <w:rFonts w:ascii="Segoe UI" w:eastAsia="Times New Roman" w:hAnsi="Segoe UI" w:cs="Segoe UI"/>
          <w:sz w:val="28"/>
          <w:szCs w:val="28"/>
        </w:rPr>
        <w:t xml:space="preserve">During a failover the </w:t>
      </w:r>
      <w:r w:rsidR="002A4400" w:rsidRPr="00BE779B">
        <w:rPr>
          <w:rFonts w:ascii="Segoe UI" w:eastAsia="Times New Roman" w:hAnsi="Segoe UI" w:cs="Segoe UI"/>
          <w:sz w:val="28"/>
          <w:szCs w:val="28"/>
        </w:rPr>
        <w:t>primary and the secondary servers change roles</w:t>
      </w:r>
    </w:p>
    <w:p w:rsidR="00B73550" w:rsidRPr="000872C6" w:rsidRDefault="004D3FCA" w:rsidP="00902F94">
      <w:pPr>
        <w:pStyle w:val="ListParagraph"/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BE779B">
        <w:rPr>
          <w:rFonts w:ascii="Segoe UI" w:eastAsia="Times New Roman" w:hAnsi="Segoe UI" w:cs="Segoe UI"/>
          <w:sz w:val="28"/>
          <w:szCs w:val="28"/>
        </w:rPr>
        <w:t>Three forms of failover exist—automatic, manual, and f</w:t>
      </w:r>
      <w:r w:rsidR="00BE779B" w:rsidRPr="00BE779B">
        <w:rPr>
          <w:rFonts w:ascii="Segoe UI" w:eastAsia="Times New Roman" w:hAnsi="Segoe UI" w:cs="Segoe UI"/>
          <w:sz w:val="28"/>
          <w:szCs w:val="28"/>
        </w:rPr>
        <w:t>orced (with possible data loss)</w:t>
      </w:r>
    </w:p>
    <w:p w:rsidR="000872C6" w:rsidRDefault="004D3FCA" w:rsidP="00BE779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BE779B">
        <w:rPr>
          <w:rFonts w:ascii="Segoe UI" w:eastAsia="Times New Roman" w:hAnsi="Segoe UI" w:cs="Segoe UI"/>
          <w:sz w:val="28"/>
          <w:szCs w:val="28"/>
        </w:rPr>
        <w:t xml:space="preserve">You can </w:t>
      </w:r>
      <w:r w:rsidRPr="000872C6">
        <w:rPr>
          <w:rFonts w:ascii="Segoe UI" w:eastAsia="Times New Roman" w:hAnsi="Segoe UI" w:cs="Segoe UI"/>
          <w:b/>
          <w:sz w:val="28"/>
          <w:szCs w:val="28"/>
        </w:rPr>
        <w:t>provide client connectivity to the primary replica</w:t>
      </w:r>
      <w:r w:rsidRPr="00BE779B">
        <w:rPr>
          <w:rFonts w:ascii="Segoe UI" w:eastAsia="Times New Roman" w:hAnsi="Segoe UI" w:cs="Segoe UI"/>
          <w:sz w:val="28"/>
          <w:szCs w:val="28"/>
        </w:rPr>
        <w:t xml:space="preserve"> of a given availability group by </w:t>
      </w:r>
      <w:r w:rsidRPr="000872C6">
        <w:rPr>
          <w:rFonts w:ascii="Segoe UI" w:eastAsia="Times New Roman" w:hAnsi="Segoe UI" w:cs="Segoe UI"/>
          <w:b/>
          <w:sz w:val="28"/>
          <w:szCs w:val="28"/>
        </w:rPr>
        <w:t>creating an availability group listener</w:t>
      </w:r>
      <w:r w:rsidRPr="00BE779B">
        <w:rPr>
          <w:rFonts w:ascii="Segoe UI" w:eastAsia="Times New Roman" w:hAnsi="Segoe UI" w:cs="Segoe UI"/>
          <w:sz w:val="28"/>
          <w:szCs w:val="28"/>
        </w:rPr>
        <w:t xml:space="preserve">. </w:t>
      </w:r>
    </w:p>
    <w:p w:rsidR="004D3FCA" w:rsidRPr="000872C6" w:rsidRDefault="004D3FCA" w:rsidP="00BE779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8"/>
          <w:szCs w:val="28"/>
        </w:rPr>
      </w:pPr>
      <w:r w:rsidRPr="00BE779B">
        <w:rPr>
          <w:rFonts w:ascii="Segoe UI" w:eastAsia="Times New Roman" w:hAnsi="Segoe UI" w:cs="Segoe UI"/>
          <w:sz w:val="28"/>
          <w:szCs w:val="28"/>
        </w:rPr>
        <w:t xml:space="preserve">An </w:t>
      </w:r>
      <w:r w:rsidRPr="00BE779B">
        <w:rPr>
          <w:rFonts w:ascii="Segoe UI" w:eastAsia="Times New Roman" w:hAnsi="Segoe UI" w:cs="Segoe UI"/>
          <w:iCs/>
          <w:sz w:val="28"/>
          <w:szCs w:val="28"/>
        </w:rPr>
        <w:t>availability group listener</w:t>
      </w:r>
      <w:r w:rsidRPr="00BE779B">
        <w:rPr>
          <w:rFonts w:ascii="Segoe UI" w:eastAsia="Times New Roman" w:hAnsi="Segoe UI" w:cs="Segoe UI"/>
          <w:sz w:val="28"/>
          <w:szCs w:val="28"/>
        </w:rPr>
        <w:t xml:space="preserve"> provides a set of resources that is attached to a given availability group to </w:t>
      </w:r>
      <w:r w:rsidRPr="000872C6">
        <w:rPr>
          <w:rFonts w:ascii="Segoe UI" w:eastAsia="Times New Roman" w:hAnsi="Segoe UI" w:cs="Segoe UI"/>
          <w:b/>
          <w:sz w:val="28"/>
          <w:szCs w:val="28"/>
        </w:rPr>
        <w:t xml:space="preserve">direct client connections to the appropriate availability replica. </w:t>
      </w:r>
    </w:p>
    <w:p w:rsidR="004D3FCA" w:rsidRPr="000872C6" w:rsidRDefault="004D3FCA" w:rsidP="00BE779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8"/>
          <w:szCs w:val="28"/>
        </w:rPr>
      </w:pPr>
      <w:r w:rsidRPr="000872C6">
        <w:rPr>
          <w:rFonts w:ascii="Segoe UI" w:eastAsia="Times New Roman" w:hAnsi="Segoe UI" w:cs="Segoe UI"/>
          <w:b/>
          <w:sz w:val="28"/>
          <w:szCs w:val="28"/>
        </w:rPr>
        <w:t>An availability group listener is associated with a unique DNS name that serves as a virtual network name (VNN), one or more virtual IP addresse</w:t>
      </w:r>
      <w:r w:rsidR="00BE779B" w:rsidRPr="000872C6">
        <w:rPr>
          <w:rFonts w:ascii="Segoe UI" w:eastAsia="Times New Roman" w:hAnsi="Segoe UI" w:cs="Segoe UI"/>
          <w:b/>
          <w:sz w:val="28"/>
          <w:szCs w:val="28"/>
        </w:rPr>
        <w:t>s (VIPs), and a TCP port number</w:t>
      </w:r>
    </w:p>
    <w:p w:rsidR="008F164C" w:rsidRPr="00902F94" w:rsidRDefault="008F164C" w:rsidP="00902F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</w:rPr>
      </w:pPr>
    </w:p>
    <w:p w:rsidR="008F164C" w:rsidRPr="00902F94" w:rsidRDefault="008F164C" w:rsidP="00902F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</w:rPr>
      </w:pPr>
    </w:p>
    <w:p w:rsidR="008F164C" w:rsidRPr="00902F94" w:rsidRDefault="008F164C" w:rsidP="00902F9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</w:rPr>
      </w:pPr>
    </w:p>
    <w:p w:rsidR="000F5B5F" w:rsidRPr="00902F94" w:rsidRDefault="000F5B5F" w:rsidP="00902F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</w:p>
    <w:p w:rsidR="00504CB6" w:rsidRDefault="00504CB6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C68" w:rsidRDefault="00677C68" w:rsidP="0050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--REGISTER ALL SERVERS FIRST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--NOTE: DATABASE CREATED WITH FULL RECOVERY MODE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[Rep1]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N'Rep1'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Server\MSSQL13.MSSQLSERVER\MSSQL\DATA\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Rep1.mdf'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N'Rep1_log'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Server\MSSQL13.MSSQLSERVER\MSSQL\DATA\Rep1_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log.ldf'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[Rep1]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NO_WAIT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--NOTE: DATABASE CREATED WITH SIMPLE RECOVERY MODE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[Rep2]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N'Rep2'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Server\MSSQL13.MSSQLSERVER\MSSQL\DATA\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Rep2.mdf'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N'Rep1_log'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Server\MSSQL13.MSSQLSERVER\MSSQL\DATA\Rep2_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log.ldf'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[Rep2]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NO_WAIT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--NOTE: DATABASE DOES NOT HAVE A FULL BACKUP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[Rep3]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N'Rep3'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Server\MSSQL13.MSSQLSERVER\MSSQL\DATA\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Rep3.mdf'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N'Rep1_log'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Server\MSSQL13.MSSQLSERVER\MSSQL\DATA\Rep3_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log.ldf'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[Rep3]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NO_WAIT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--TAKE FULL BACKUPS OF REP1 AND REP2 SERVER BUT NOT REP3 SERVER TO A SHARED FOLDER!!!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[Rep1]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Server\MSSQL13.MSSQLSERVER\MSSQL\Backup\Rep1.bak'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INIT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[Rep2]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Server\MSSQL13.MSSQLSERVER\MSSQL\Backup\Rep2.bak'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INIT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--POPULATE DATA FROM ADVENTUREWORKS DATABASE TO REP1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,REP2,REP3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USING EXPORT WIAZRD</w:t>
      </w: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5064" w:rsidRDefault="00E05064" w:rsidP="00E0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--START THE ALWAYS ON SET UP </w:t>
      </w:r>
    </w:p>
    <w:p w:rsidR="00673486" w:rsidRDefault="00673486" w:rsidP="00E05064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787F20" w:rsidRDefault="00787F20" w:rsidP="00E05064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884958" w:rsidRDefault="00884958" w:rsidP="0088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884958" w:rsidRDefault="00884958" w:rsidP="0088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4958" w:rsidRDefault="00884958" w:rsidP="0088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958" w:rsidRDefault="00884958" w:rsidP="0088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AVAILABILITY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[123]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4958" w:rsidRDefault="00884958" w:rsidP="0088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958" w:rsidRDefault="00884958" w:rsidP="0088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4958" w:rsidRDefault="00884958" w:rsidP="0088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958" w:rsidRDefault="00884958" w:rsidP="0088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958" w:rsidRDefault="00884958" w:rsidP="0088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restore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rep1</w:t>
      </w:r>
    </w:p>
    <w:p w:rsidR="00884958" w:rsidRDefault="00884958" w:rsidP="0088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958" w:rsidRDefault="00884958" w:rsidP="0088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restore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rep4</w:t>
      </w:r>
    </w:p>
    <w:p w:rsidR="00884958" w:rsidRDefault="00884958" w:rsidP="0088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958" w:rsidRDefault="00884958" w:rsidP="0088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rep1</w:t>
      </w:r>
    </w:p>
    <w:p w:rsidR="00884958" w:rsidRDefault="00884958" w:rsidP="0088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rep4</w:t>
      </w:r>
    </w:p>
    <w:p w:rsidR="00787F20" w:rsidRPr="00902F94" w:rsidRDefault="00787F20" w:rsidP="00E05064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bookmarkStart w:id="0" w:name="_GoBack"/>
      <w:bookmarkEnd w:id="0"/>
    </w:p>
    <w:sectPr w:rsidR="00787F20" w:rsidRPr="0090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1244"/>
    <w:multiLevelType w:val="multilevel"/>
    <w:tmpl w:val="DA6E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C4AD3"/>
    <w:multiLevelType w:val="multilevel"/>
    <w:tmpl w:val="7172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D44BFD"/>
    <w:multiLevelType w:val="multilevel"/>
    <w:tmpl w:val="F18C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31D3B"/>
    <w:multiLevelType w:val="multilevel"/>
    <w:tmpl w:val="4CC4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D843A4"/>
    <w:multiLevelType w:val="multilevel"/>
    <w:tmpl w:val="69C0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937004"/>
    <w:multiLevelType w:val="multilevel"/>
    <w:tmpl w:val="2B1E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934E0D"/>
    <w:multiLevelType w:val="multilevel"/>
    <w:tmpl w:val="31CE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990458"/>
    <w:multiLevelType w:val="multilevel"/>
    <w:tmpl w:val="B1F2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3B26B1"/>
    <w:multiLevelType w:val="multilevel"/>
    <w:tmpl w:val="3664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BF6D33"/>
    <w:multiLevelType w:val="multilevel"/>
    <w:tmpl w:val="333E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DA2841"/>
    <w:multiLevelType w:val="hybridMultilevel"/>
    <w:tmpl w:val="14B0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F69C7"/>
    <w:multiLevelType w:val="multilevel"/>
    <w:tmpl w:val="A580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FA3F6E"/>
    <w:multiLevelType w:val="multilevel"/>
    <w:tmpl w:val="2496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4748DA"/>
    <w:multiLevelType w:val="multilevel"/>
    <w:tmpl w:val="1F24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BF7CAB"/>
    <w:multiLevelType w:val="hybridMultilevel"/>
    <w:tmpl w:val="FA6E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897EDB"/>
    <w:multiLevelType w:val="multilevel"/>
    <w:tmpl w:val="BAD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A96E57"/>
    <w:multiLevelType w:val="multilevel"/>
    <w:tmpl w:val="B18E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763CA7"/>
    <w:multiLevelType w:val="multilevel"/>
    <w:tmpl w:val="0E74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6A2FAE"/>
    <w:multiLevelType w:val="hybridMultilevel"/>
    <w:tmpl w:val="B64E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C8636A"/>
    <w:multiLevelType w:val="multilevel"/>
    <w:tmpl w:val="48A4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3F781A"/>
    <w:multiLevelType w:val="multilevel"/>
    <w:tmpl w:val="AD60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8A2F46"/>
    <w:multiLevelType w:val="multilevel"/>
    <w:tmpl w:val="90A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5B09E8"/>
    <w:multiLevelType w:val="multilevel"/>
    <w:tmpl w:val="71DE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802673"/>
    <w:multiLevelType w:val="hybridMultilevel"/>
    <w:tmpl w:val="8BC2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6B793A"/>
    <w:multiLevelType w:val="multilevel"/>
    <w:tmpl w:val="E35A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410BFE"/>
    <w:multiLevelType w:val="multilevel"/>
    <w:tmpl w:val="60D2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2"/>
  </w:num>
  <w:num w:numId="5">
    <w:abstractNumId w:val="3"/>
  </w:num>
  <w:num w:numId="6">
    <w:abstractNumId w:val="15"/>
  </w:num>
  <w:num w:numId="7">
    <w:abstractNumId w:val="17"/>
  </w:num>
  <w:num w:numId="8">
    <w:abstractNumId w:val="16"/>
  </w:num>
  <w:num w:numId="9">
    <w:abstractNumId w:val="21"/>
  </w:num>
  <w:num w:numId="10">
    <w:abstractNumId w:val="19"/>
  </w:num>
  <w:num w:numId="11">
    <w:abstractNumId w:val="7"/>
  </w:num>
  <w:num w:numId="12">
    <w:abstractNumId w:val="11"/>
  </w:num>
  <w:num w:numId="13">
    <w:abstractNumId w:val="20"/>
  </w:num>
  <w:num w:numId="14">
    <w:abstractNumId w:val="24"/>
  </w:num>
  <w:num w:numId="15">
    <w:abstractNumId w:val="9"/>
  </w:num>
  <w:num w:numId="16">
    <w:abstractNumId w:val="5"/>
  </w:num>
  <w:num w:numId="17">
    <w:abstractNumId w:val="6"/>
  </w:num>
  <w:num w:numId="18">
    <w:abstractNumId w:val="13"/>
  </w:num>
  <w:num w:numId="19">
    <w:abstractNumId w:val="8"/>
  </w:num>
  <w:num w:numId="20">
    <w:abstractNumId w:val="25"/>
  </w:num>
  <w:num w:numId="21">
    <w:abstractNumId w:val="18"/>
  </w:num>
  <w:num w:numId="22">
    <w:abstractNumId w:val="10"/>
  </w:num>
  <w:num w:numId="23">
    <w:abstractNumId w:val="23"/>
  </w:num>
  <w:num w:numId="24">
    <w:abstractNumId w:val="4"/>
  </w:num>
  <w:num w:numId="25">
    <w:abstractNumId w:val="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86"/>
    <w:rsid w:val="000537F6"/>
    <w:rsid w:val="00070DED"/>
    <w:rsid w:val="00083355"/>
    <w:rsid w:val="000872C6"/>
    <w:rsid w:val="000A2B04"/>
    <w:rsid w:val="000B18E4"/>
    <w:rsid w:val="000C321D"/>
    <w:rsid w:val="000D2803"/>
    <w:rsid w:val="000F5B5F"/>
    <w:rsid w:val="00116ECE"/>
    <w:rsid w:val="00147323"/>
    <w:rsid w:val="001664AB"/>
    <w:rsid w:val="001A568C"/>
    <w:rsid w:val="001C65C3"/>
    <w:rsid w:val="001E0D9D"/>
    <w:rsid w:val="001F5161"/>
    <w:rsid w:val="00204315"/>
    <w:rsid w:val="00241929"/>
    <w:rsid w:val="0024555C"/>
    <w:rsid w:val="00276774"/>
    <w:rsid w:val="002A4400"/>
    <w:rsid w:val="002F5889"/>
    <w:rsid w:val="0030113D"/>
    <w:rsid w:val="00304AF0"/>
    <w:rsid w:val="003A78A7"/>
    <w:rsid w:val="00417817"/>
    <w:rsid w:val="004247F4"/>
    <w:rsid w:val="004714AF"/>
    <w:rsid w:val="004D3FCA"/>
    <w:rsid w:val="004F3CCE"/>
    <w:rsid w:val="00504CB6"/>
    <w:rsid w:val="005063F6"/>
    <w:rsid w:val="0051576B"/>
    <w:rsid w:val="00516CC9"/>
    <w:rsid w:val="00590541"/>
    <w:rsid w:val="005B5313"/>
    <w:rsid w:val="005B65B9"/>
    <w:rsid w:val="005E489D"/>
    <w:rsid w:val="0063069E"/>
    <w:rsid w:val="00651971"/>
    <w:rsid w:val="006650E1"/>
    <w:rsid w:val="00673486"/>
    <w:rsid w:val="00677C68"/>
    <w:rsid w:val="00694227"/>
    <w:rsid w:val="006D14F2"/>
    <w:rsid w:val="00713B8B"/>
    <w:rsid w:val="007410FA"/>
    <w:rsid w:val="0075482A"/>
    <w:rsid w:val="00765633"/>
    <w:rsid w:val="007662F3"/>
    <w:rsid w:val="00787F20"/>
    <w:rsid w:val="007B7612"/>
    <w:rsid w:val="007E2D36"/>
    <w:rsid w:val="00884958"/>
    <w:rsid w:val="008F164C"/>
    <w:rsid w:val="00902F94"/>
    <w:rsid w:val="009177A6"/>
    <w:rsid w:val="00917876"/>
    <w:rsid w:val="00955E35"/>
    <w:rsid w:val="00997A60"/>
    <w:rsid w:val="00A71A64"/>
    <w:rsid w:val="00A97659"/>
    <w:rsid w:val="00AC5183"/>
    <w:rsid w:val="00B30559"/>
    <w:rsid w:val="00B64238"/>
    <w:rsid w:val="00B73550"/>
    <w:rsid w:val="00BE3FA4"/>
    <w:rsid w:val="00BE779B"/>
    <w:rsid w:val="00C11DBA"/>
    <w:rsid w:val="00C357CC"/>
    <w:rsid w:val="00C73E8F"/>
    <w:rsid w:val="00C9373A"/>
    <w:rsid w:val="00C94F57"/>
    <w:rsid w:val="00CA328B"/>
    <w:rsid w:val="00CC68C7"/>
    <w:rsid w:val="00D639D2"/>
    <w:rsid w:val="00E05064"/>
    <w:rsid w:val="00E60E96"/>
    <w:rsid w:val="00EA0527"/>
    <w:rsid w:val="00F02D90"/>
    <w:rsid w:val="00F2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D0456-F492-42EF-A19F-7022D639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6640</TotalTime>
  <Pages>6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93</cp:revision>
  <dcterms:created xsi:type="dcterms:W3CDTF">2016-04-19T04:25:00Z</dcterms:created>
  <dcterms:modified xsi:type="dcterms:W3CDTF">2016-04-23T19:05:00Z</dcterms:modified>
</cp:coreProperties>
</file>