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30045"/>
        <w:docPartObj>
          <w:docPartGallery w:val="Cover Pages"/>
          <w:docPartUnique/>
        </w:docPartObj>
      </w:sdtPr>
      <w:sdtEndPr/>
      <w:sdtContent>
        <w:p w:rsidR="009236E2" w:rsidRDefault="009236E2"/>
        <w:p w:rsidR="009236E2" w:rsidRDefault="00E25594">
          <w:pPr>
            <w:rPr>
              <w:b/>
              <w:sz w:val="32"/>
              <w:szCs w:val="32"/>
            </w:rPr>
          </w:pPr>
          <w:r>
            <w:br w:type="page"/>
          </w:r>
          <w:r>
            <w:rPr>
              <w:noProof/>
              <w:lang w:eastAsia="es-ES"/>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align>bottom</wp:align>
                    </wp:positionV>
                    <wp:extent cx="4157980" cy="1059180"/>
                    <wp:effectExtent l="0" t="0" r="0" b="0"/>
                    <wp:wrapSquare wrapText="bothSides"/>
                    <wp:docPr id="1" name="Marco2"/>
                    <wp:cNvGraphicFramePr/>
                    <a:graphic xmlns:a="http://schemas.openxmlformats.org/drawingml/2006/main">
                      <a:graphicData uri="http://schemas.microsoft.com/office/word/2010/wordprocessingShape">
                        <wps:wsp>
                          <wps:cNvSpPr txBox="1"/>
                          <wps:spPr>
                            <a:xfrm>
                              <a:off x="0" y="0"/>
                              <a:ext cx="4157980" cy="105918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548"/>
                                </w:tblGrid>
                                <w:tr w:rsidR="009236E2">
                                  <w:trPr>
                                    <w:jc w:val="center"/>
                                  </w:trPr>
                                  <w:tc>
                                    <w:tcPr>
                                      <w:tcW w:w="6548" w:type="dxa"/>
                                      <w:shd w:val="clear" w:color="auto" w:fill="auto"/>
                                    </w:tcPr>
                                    <w:sdt>
                                      <w:sdtPr>
                                        <w:alias w:val="Autor"/>
                                        <w:id w:val="1929661576"/>
                                      </w:sdtPr>
                                      <w:sdtEndPr/>
                                      <w:sdtContent>
                                        <w:p w:rsidR="009236E2" w:rsidRDefault="00E25594">
                                          <w:pPr>
                                            <w:pStyle w:val="Sinespaciado"/>
                                          </w:pPr>
                                          <w:r>
                                            <w:rPr>
                                              <w:color w:val="5B9BD5" w:themeColor="accent1"/>
                                              <w:sz w:val="28"/>
                                              <w:szCs w:val="28"/>
                                            </w:rPr>
                                            <w:t xml:space="preserve">José Ignacio Gómez García, Óscar Gómez </w:t>
                                          </w:r>
                                          <w:proofErr w:type="spellStart"/>
                                          <w:r>
                                            <w:rPr>
                                              <w:color w:val="5B9BD5" w:themeColor="accent1"/>
                                              <w:sz w:val="28"/>
                                              <w:szCs w:val="28"/>
                                            </w:rPr>
                                            <w:t>Borzdynski</w:t>
                                          </w:r>
                                          <w:proofErr w:type="spellEnd"/>
                                        </w:p>
                                      </w:sdtContent>
                                    </w:sdt>
                                    <w:p w:rsidR="009236E2" w:rsidRDefault="00E25594">
                                      <w:pPr>
                                        <w:pStyle w:val="Sinespaciado"/>
                                      </w:pPr>
                                      <w:sdt>
                                        <w:sdtPr>
                                          <w:alias w:val="Fecha"/>
                                          <w:id w:val="-1689750324"/>
                                          <w:date w:fullDate="2016-11-03T00:00:00Z">
                                            <w:dateFormat w:val="d-M-yyyy"/>
                                            <w:lid w:val="es-ES"/>
                                            <w:storeMappedDataAs w:val="dateTime"/>
                                            <w:calendar w:val="gregorian"/>
                                          </w:date>
                                        </w:sdtPr>
                                        <w:sdtEndPr/>
                                        <w:sdtContent>
                                          <w:r>
                                            <w:rPr>
                                              <w:color w:val="5B9BD5" w:themeColor="accent1"/>
                                              <w:sz w:val="28"/>
                                              <w:szCs w:val="28"/>
                                            </w:rPr>
                                            <w:t>3-11-2016</w:t>
                                          </w:r>
                                        </w:sdtContent>
                                      </w:sdt>
                                    </w:p>
                                    <w:p w:rsidR="009236E2" w:rsidRDefault="009236E2">
                                      <w:pPr>
                                        <w:pStyle w:val="Sinespaciado"/>
                                        <w:rPr>
                                          <w:color w:val="5B9BD5" w:themeColor="accent1"/>
                                        </w:rPr>
                                      </w:pPr>
                                    </w:p>
                                  </w:tc>
                                </w:tr>
                              </w:tbl>
                              <w:p w:rsidR="00000000" w:rsidRDefault="00E25594"/>
                            </w:txbxContent>
                          </wps:txbx>
                          <wps:bodyPr lIns="0" tIns="0" rIns="0" bIns="0" anchor="t">
                            <a:spAutoFit/>
                          </wps:bodyPr>
                        </wps:wsp>
                      </a:graphicData>
                    </a:graphic>
                    <wp14:sizeRelH relativeFrom="margin">
                      <wp14:pctWidth>77000</wp14:pctWidth>
                    </wp14:sizeRelH>
                  </wp:anchor>
                </w:drawing>
              </mc:Choice>
              <mc:Fallback>
                <w:pict>
                  <v:shapetype id="_x0000_t202" coordsize="21600,21600" o:spt="202" path="m,l,21600r21600,l21600,xe">
                    <v:stroke joinstyle="miter"/>
                    <v:path gradientshapeok="t" o:connecttype="rect"/>
                  </v:shapetype>
                  <v:shape id="Marco2" o:spid="_x0000_s1026" type="#_x0000_t202" style="position:absolute;margin-left:0;margin-top:0;width:327.4pt;height:83.4pt;z-index:4;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548"/>
                          </w:tblGrid>
                          <w:tr w:rsidR="009236E2">
                            <w:trPr>
                              <w:jc w:val="center"/>
                            </w:trPr>
                            <w:tc>
                              <w:tcPr>
                                <w:tcW w:w="6548" w:type="dxa"/>
                                <w:shd w:val="clear" w:color="auto" w:fill="auto"/>
                              </w:tcPr>
                              <w:sdt>
                                <w:sdtPr>
                                  <w:alias w:val="Autor"/>
                                  <w:id w:val="1929661576"/>
                                </w:sdtPr>
                                <w:sdtEndPr/>
                                <w:sdtContent>
                                  <w:p w:rsidR="009236E2" w:rsidRDefault="00E25594">
                                    <w:pPr>
                                      <w:pStyle w:val="Sinespaciado"/>
                                    </w:pPr>
                                    <w:r>
                                      <w:rPr>
                                        <w:color w:val="5B9BD5" w:themeColor="accent1"/>
                                        <w:sz w:val="28"/>
                                        <w:szCs w:val="28"/>
                                      </w:rPr>
                                      <w:t xml:space="preserve">José Ignacio Gómez García, Óscar Gómez </w:t>
                                    </w:r>
                                    <w:proofErr w:type="spellStart"/>
                                    <w:r>
                                      <w:rPr>
                                        <w:color w:val="5B9BD5" w:themeColor="accent1"/>
                                        <w:sz w:val="28"/>
                                        <w:szCs w:val="28"/>
                                      </w:rPr>
                                      <w:t>Borzdynski</w:t>
                                    </w:r>
                                    <w:proofErr w:type="spellEnd"/>
                                  </w:p>
                                </w:sdtContent>
                              </w:sdt>
                              <w:p w:rsidR="009236E2" w:rsidRDefault="00E25594">
                                <w:pPr>
                                  <w:pStyle w:val="Sinespaciado"/>
                                </w:pPr>
                                <w:sdt>
                                  <w:sdtPr>
                                    <w:alias w:val="Fecha"/>
                                    <w:id w:val="-1689750324"/>
                                    <w:date w:fullDate="2016-11-03T00:00:00Z">
                                      <w:dateFormat w:val="d-M-yyyy"/>
                                      <w:lid w:val="es-ES"/>
                                      <w:storeMappedDataAs w:val="dateTime"/>
                                      <w:calendar w:val="gregorian"/>
                                    </w:date>
                                  </w:sdtPr>
                                  <w:sdtEndPr/>
                                  <w:sdtContent>
                                    <w:r>
                                      <w:rPr>
                                        <w:color w:val="5B9BD5" w:themeColor="accent1"/>
                                        <w:sz w:val="28"/>
                                        <w:szCs w:val="28"/>
                                      </w:rPr>
                                      <w:t>3-11-2016</w:t>
                                    </w:r>
                                  </w:sdtContent>
                                </w:sdt>
                              </w:p>
                              <w:p w:rsidR="009236E2" w:rsidRDefault="009236E2">
                                <w:pPr>
                                  <w:pStyle w:val="Sinespaciado"/>
                                  <w:rPr>
                                    <w:color w:val="5B9BD5" w:themeColor="accent1"/>
                                  </w:rPr>
                                </w:pPr>
                              </w:p>
                            </w:tc>
                          </w:tr>
                        </w:tbl>
                        <w:p w:rsidR="00000000" w:rsidRDefault="00E25594"/>
                      </w:txbxContent>
                    </v:textbox>
                    <w10:wrap type="square" anchorx="margin" anchory="margin"/>
                  </v:shape>
                </w:pict>
              </mc:Fallback>
            </mc:AlternateContent>
          </w:r>
          <w:r>
            <w:rPr>
              <w:noProof/>
              <w:lang w:eastAsia="es-ES"/>
            </w:rPr>
            <mc:AlternateContent>
              <mc:Choice Requires="wps">
                <w:drawing>
                  <wp:anchor distT="0" distB="0" distL="118745" distR="118745" simplePos="0" relativeHeight="6" behindDoc="0" locked="0" layoutInCell="1" allowOverlap="1">
                    <wp:simplePos x="0" y="0"/>
                    <wp:positionH relativeFrom="margin">
                      <wp:align>center</wp:align>
                    </wp:positionH>
                    <wp:positionV relativeFrom="margin">
                      <wp:posOffset>1829435</wp:posOffset>
                    </wp:positionV>
                    <wp:extent cx="4319905" cy="2073910"/>
                    <wp:effectExtent l="0" t="0" r="0" b="0"/>
                    <wp:wrapSquare wrapText="bothSides"/>
                    <wp:docPr id="2" name="Marco1"/>
                    <wp:cNvGraphicFramePr/>
                    <a:graphic xmlns:a="http://schemas.openxmlformats.org/drawingml/2006/main">
                      <a:graphicData uri="http://schemas.microsoft.com/office/word/2010/wordprocessingShape">
                        <wps:wsp>
                          <wps:cNvSpPr txBox="1"/>
                          <wps:spPr>
                            <a:xfrm>
                              <a:off x="0" y="0"/>
                              <a:ext cx="4319905" cy="2073910"/>
                            </a:xfrm>
                            <a:prstGeom prst="rect">
                              <a:avLst/>
                            </a:prstGeom>
                          </wps:spPr>
                          <wps:txbx>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6788"/>
                                </w:tblGrid>
                                <w:tr w:rsidR="009236E2">
                                  <w:trPr>
                                    <w:jc w:val="center"/>
                                  </w:trPr>
                                  <w:tc>
                                    <w:tcPr>
                                      <w:tcW w:w="6803" w:type="dxa"/>
                                      <w:tcBorders>
                                        <w:left w:val="single" w:sz="12" w:space="0" w:color="5B9BD5"/>
                                      </w:tcBorders>
                                      <w:shd w:val="clear" w:color="auto" w:fill="auto"/>
                                      <w:tcMar>
                                        <w:left w:w="100" w:type="dxa"/>
                                      </w:tcMar>
                                    </w:tcPr>
                                    <w:p w:rsidR="009236E2" w:rsidRDefault="009236E2">
                                      <w:pPr>
                                        <w:pStyle w:val="Sinespaciado"/>
                                        <w:rPr>
                                          <w:color w:val="2E74B5" w:themeColor="accent1" w:themeShade="BF"/>
                                          <w:sz w:val="24"/>
                                        </w:rPr>
                                      </w:pPr>
                                    </w:p>
                                  </w:tc>
                                </w:tr>
                                <w:tr w:rsidR="009236E2">
                                  <w:trPr>
                                    <w:jc w:val="center"/>
                                  </w:trPr>
                                  <w:tc>
                                    <w:tcPr>
                                      <w:tcW w:w="6803" w:type="dxa"/>
                                      <w:tcBorders>
                                        <w:left w:val="single" w:sz="12" w:space="0" w:color="5B9BD5"/>
                                      </w:tcBorders>
                                      <w:shd w:val="clear" w:color="auto" w:fill="auto"/>
                                      <w:tcMar>
                                        <w:top w:w="0" w:type="dxa"/>
                                        <w:left w:w="129" w:type="dxa"/>
                                        <w:bottom w:w="0" w:type="dxa"/>
                                      </w:tcMar>
                                    </w:tcPr>
                                    <w:sdt>
                                      <w:sdtPr>
                                        <w:alias w:val="Título"/>
                                        <w:id w:val="1035652639"/>
                                        <w:dataBinding w:prefixMappings="xmlns:ns0='http://schemas.openxmlformats.org/package/2006/metadata/core-properties' xmlns:ns1='http://purl.org/dc/elements/1.1/'" w:xpath="/ns0:coreProperties[1]/ns1:title[1]" w:storeItemID="{6C3C8BC8-F283-45AE-878A-BAB7291924A1}"/>
                                        <w:text/>
                                      </w:sdtPr>
                                      <w:sdtEndPr/>
                                      <w:sdtContent>
                                        <w:p w:rsidR="009236E2" w:rsidRDefault="00A155E0">
                                          <w:pPr>
                                            <w:pStyle w:val="Sinespaciado"/>
                                            <w:spacing w:line="216" w:lineRule="auto"/>
                                          </w:pPr>
                                          <w:r>
                                            <w:rPr>
                                              <w:rFonts w:asciiTheme="majorHAnsi" w:eastAsiaTheme="majorEastAsia" w:hAnsiTheme="majorHAnsi" w:cstheme="majorBidi"/>
                                              <w:color w:val="5B9BD5" w:themeColor="accent1"/>
                                              <w:sz w:val="88"/>
                                              <w:szCs w:val="88"/>
                                            </w:rPr>
                                            <w:t xml:space="preserve">MEMORIA PRÁCTICA </w:t>
                                          </w:r>
                                          <w:r>
                                            <w:rPr>
                                              <w:rFonts w:asciiTheme="majorHAnsi" w:eastAsiaTheme="majorEastAsia" w:hAnsiTheme="majorHAnsi" w:cstheme="majorBidi"/>
                                              <w:color w:val="5B9BD5" w:themeColor="accent1"/>
                                              <w:sz w:val="88"/>
                                              <w:szCs w:val="88"/>
                                            </w:rPr>
                                            <w:t>4</w:t>
                                          </w:r>
                                        </w:p>
                                      </w:sdtContent>
                                    </w:sdt>
                                  </w:tc>
                                </w:tr>
                                <w:tr w:rsidR="009236E2">
                                  <w:trPr>
                                    <w:jc w:val="center"/>
                                  </w:trPr>
                                  <w:tc>
                                    <w:tcPr>
                                      <w:tcW w:w="6803" w:type="dxa"/>
                                      <w:tcBorders>
                                        <w:left w:val="single" w:sz="12" w:space="0" w:color="5B9BD5"/>
                                      </w:tcBorders>
                                      <w:shd w:val="clear" w:color="auto" w:fill="auto"/>
                                      <w:tcMar>
                                        <w:left w:w="100" w:type="dxa"/>
                                      </w:tcMar>
                                    </w:tcPr>
                                    <w:p w:rsidR="009236E2" w:rsidRDefault="009236E2">
                                      <w:pPr>
                                        <w:pStyle w:val="Sinespaciado"/>
                                        <w:rPr>
                                          <w:color w:val="2E74B5" w:themeColor="accent1" w:themeShade="BF"/>
                                          <w:sz w:val="24"/>
                                        </w:rPr>
                                      </w:pPr>
                                    </w:p>
                                  </w:tc>
                                </w:tr>
                              </w:tbl>
                              <w:p w:rsidR="00000000" w:rsidRDefault="00E25594"/>
                            </w:txbxContent>
                          </wps:txbx>
                          <wps:bodyPr lIns="0" tIns="0" rIns="0" bIns="0" anchor="t">
                            <a:spAutoFit/>
                          </wps:bodyPr>
                        </wps:wsp>
                      </a:graphicData>
                    </a:graphic>
                    <wp14:sizeRelH relativeFrom="margin">
                      <wp14:pctWidth>80000</wp14:pctWidth>
                    </wp14:sizeRelH>
                  </wp:anchor>
                </w:drawing>
              </mc:Choice>
              <mc:Fallback>
                <w:pict>
                  <v:shape id="Marco1" o:spid="_x0000_s1027" type="#_x0000_t202" style="position:absolute;margin-left:0;margin-top:144.05pt;width:340.15pt;height:163.3pt;z-index:6;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" filled="f" stroked="f">
                    <v:textbox style="mso-fit-shape-to-text:t" inset="0,0,0,0">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6788"/>
                          </w:tblGrid>
                          <w:tr w:rsidR="009236E2">
                            <w:trPr>
                              <w:jc w:val="center"/>
                            </w:trPr>
                            <w:tc>
                              <w:tcPr>
                                <w:tcW w:w="6803" w:type="dxa"/>
                                <w:tcBorders>
                                  <w:left w:val="single" w:sz="12" w:space="0" w:color="5B9BD5"/>
                                </w:tcBorders>
                                <w:shd w:val="clear" w:color="auto" w:fill="auto"/>
                                <w:tcMar>
                                  <w:left w:w="100" w:type="dxa"/>
                                </w:tcMar>
                              </w:tcPr>
                              <w:p w:rsidR="009236E2" w:rsidRDefault="009236E2">
                                <w:pPr>
                                  <w:pStyle w:val="Sinespaciado"/>
                                  <w:rPr>
                                    <w:color w:val="2E74B5" w:themeColor="accent1" w:themeShade="BF"/>
                                    <w:sz w:val="24"/>
                                  </w:rPr>
                                </w:pPr>
                              </w:p>
                            </w:tc>
                          </w:tr>
                          <w:tr w:rsidR="009236E2">
                            <w:trPr>
                              <w:jc w:val="center"/>
                            </w:trPr>
                            <w:tc>
                              <w:tcPr>
                                <w:tcW w:w="6803" w:type="dxa"/>
                                <w:tcBorders>
                                  <w:left w:val="single" w:sz="12" w:space="0" w:color="5B9BD5"/>
                                </w:tcBorders>
                                <w:shd w:val="clear" w:color="auto" w:fill="auto"/>
                                <w:tcMar>
                                  <w:top w:w="0" w:type="dxa"/>
                                  <w:left w:w="129" w:type="dxa"/>
                                  <w:bottom w:w="0" w:type="dxa"/>
                                </w:tcMar>
                              </w:tcPr>
                              <w:sdt>
                                <w:sdtPr>
                                  <w:alias w:val="Título"/>
                                  <w:id w:val="1035652639"/>
                                  <w:dataBinding w:prefixMappings="xmlns:ns0='http://schemas.openxmlformats.org/package/2006/metadata/core-properties' xmlns:ns1='http://purl.org/dc/elements/1.1/'" w:xpath="/ns0:coreProperties[1]/ns1:title[1]" w:storeItemID="{6C3C8BC8-F283-45AE-878A-BAB7291924A1}"/>
                                  <w:text/>
                                </w:sdtPr>
                                <w:sdtEndPr/>
                                <w:sdtContent>
                                  <w:p w:rsidR="009236E2" w:rsidRDefault="00A155E0">
                                    <w:pPr>
                                      <w:pStyle w:val="Sinespaciado"/>
                                      <w:spacing w:line="216" w:lineRule="auto"/>
                                    </w:pPr>
                                    <w:r>
                                      <w:rPr>
                                        <w:rFonts w:asciiTheme="majorHAnsi" w:eastAsiaTheme="majorEastAsia" w:hAnsiTheme="majorHAnsi" w:cstheme="majorBidi"/>
                                        <w:color w:val="5B9BD5" w:themeColor="accent1"/>
                                        <w:sz w:val="88"/>
                                        <w:szCs w:val="88"/>
                                      </w:rPr>
                                      <w:t xml:space="preserve">MEMORIA PRÁCTICA </w:t>
                                    </w:r>
                                    <w:r>
                                      <w:rPr>
                                        <w:rFonts w:asciiTheme="majorHAnsi" w:eastAsiaTheme="majorEastAsia" w:hAnsiTheme="majorHAnsi" w:cstheme="majorBidi"/>
                                        <w:color w:val="5B9BD5" w:themeColor="accent1"/>
                                        <w:sz w:val="88"/>
                                        <w:szCs w:val="88"/>
                                      </w:rPr>
                                      <w:t>4</w:t>
                                    </w:r>
                                  </w:p>
                                </w:sdtContent>
                              </w:sdt>
                            </w:tc>
                          </w:tr>
                          <w:tr w:rsidR="009236E2">
                            <w:trPr>
                              <w:jc w:val="center"/>
                            </w:trPr>
                            <w:tc>
                              <w:tcPr>
                                <w:tcW w:w="6803" w:type="dxa"/>
                                <w:tcBorders>
                                  <w:left w:val="single" w:sz="12" w:space="0" w:color="5B9BD5"/>
                                </w:tcBorders>
                                <w:shd w:val="clear" w:color="auto" w:fill="auto"/>
                                <w:tcMar>
                                  <w:left w:w="100" w:type="dxa"/>
                                </w:tcMar>
                              </w:tcPr>
                              <w:p w:rsidR="009236E2" w:rsidRDefault="009236E2">
                                <w:pPr>
                                  <w:pStyle w:val="Sinespaciado"/>
                                  <w:rPr>
                                    <w:color w:val="2E74B5" w:themeColor="accent1" w:themeShade="BF"/>
                                    <w:sz w:val="24"/>
                                  </w:rPr>
                                </w:pPr>
                              </w:p>
                            </w:tc>
                          </w:tr>
                        </w:tbl>
                        <w:p w:rsidR="00000000" w:rsidRDefault="00E25594"/>
                      </w:txbxContent>
                    </v:textbox>
                    <w10:wrap type="square" anchorx="margin" anchory="margin"/>
                  </v:shape>
                </w:pict>
              </mc:Fallback>
            </mc:AlternateContent>
          </w:r>
        </w:p>
      </w:sdtContent>
    </w:sdt>
    <w:p w:rsidR="009236E2" w:rsidRDefault="00E25594">
      <w:pPr>
        <w:rPr>
          <w:b/>
          <w:sz w:val="36"/>
          <w:szCs w:val="36"/>
        </w:rPr>
      </w:pPr>
      <w:r>
        <w:rPr>
          <w:b/>
          <w:sz w:val="36"/>
          <w:szCs w:val="36"/>
        </w:rPr>
        <w:lastRenderedPageBreak/>
        <w:t>PREPRÁCTICA</w:t>
      </w:r>
    </w:p>
    <w:p w:rsidR="009236E2" w:rsidRDefault="00E25594">
      <w:pPr>
        <w:rPr>
          <w:b/>
          <w:sz w:val="32"/>
          <w:szCs w:val="32"/>
        </w:rPr>
      </w:pPr>
      <w:r>
        <w:rPr>
          <w:b/>
          <w:sz w:val="32"/>
          <w:szCs w:val="32"/>
        </w:rPr>
        <w:t>EJERCICIO 1</w:t>
      </w:r>
    </w:p>
    <w:p w:rsidR="009236E2" w:rsidRDefault="00E25594">
      <w:r>
        <w:rPr>
          <w:noProof/>
          <w:lang w:eastAsia="es-ES"/>
        </w:rPr>
        <w:drawing>
          <wp:inline distT="0" distB="0" distL="0" distR="0">
            <wp:extent cx="5391785" cy="282067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6"/>
                    <a:stretch>
                      <a:fillRect/>
                    </a:stretch>
                  </pic:blipFill>
                  <pic:spPr bwMode="auto">
                    <a:xfrm>
                      <a:off x="0" y="0"/>
                      <a:ext cx="5391785" cy="2820670"/>
                    </a:xfrm>
                    <a:prstGeom prst="rect">
                      <a:avLst/>
                    </a:prstGeom>
                  </pic:spPr>
                </pic:pic>
              </a:graphicData>
            </a:graphic>
          </wp:inline>
        </w:drawing>
      </w:r>
      <w:r>
        <w:t>Se puede apreciar que el voltaje en VA es de 8.25V. Según nuestros cálculos:</w:t>
      </w:r>
    </w:p>
    <w:p w:rsidR="009236E2" w:rsidRDefault="00E25594">
      <w:pPr>
        <w:rPr>
          <w:rFonts w:eastAsiaTheme="minorEastAsia"/>
        </w:rPr>
      </w:pPr>
      <m:oMathPara>
        <m:oMath>
          <m:r>
            <w:rPr>
              <w:rFonts w:ascii="Cambria Math" w:hAnsi="Cambria Math"/>
            </w:rPr>
            <m:t>I</m:t>
          </m:r>
          <m:r>
            <w:rPr>
              <w:rFonts w:ascii="Cambria Math" w:hAnsi="Cambria Math"/>
            </w:rPr>
            <m:t>=</m:t>
          </m:r>
          <m:f>
            <m:fPr>
              <m:ctrlPr>
                <w:rPr>
                  <w:rFonts w:ascii="Cambria Math" w:hAnsi="Cambria Math"/>
                </w:rPr>
              </m:ctrlPr>
            </m:fPr>
            <m:num>
              <m:r>
                <w:rPr>
                  <w:rFonts w:ascii="Cambria Math" w:hAnsi="Cambria Math"/>
                </w:rPr>
                <m:t>V</m:t>
              </m:r>
            </m:num>
            <m:den>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hAnsi="Cambria Math"/>
            </w:rPr>
            <m:t>=3.75×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m:oMathPara>
    </w:p>
    <w:p w:rsidR="009236E2" w:rsidRDefault="00E25594">
      <m:oMathPara>
        <m:oMath>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=8.25</m:t>
          </m:r>
          <m:r>
            <w:rPr>
              <w:rFonts w:ascii="Cambria Math" w:hAnsi="Cambria Math"/>
            </w:rPr>
            <m:t>V</m:t>
          </m:r>
        </m:oMath>
      </m:oMathPara>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9236E2">
      <w:pPr>
        <w:rPr>
          <w:b/>
          <w:sz w:val="32"/>
          <w:szCs w:val="32"/>
        </w:rPr>
      </w:pPr>
    </w:p>
    <w:p w:rsidR="009236E2" w:rsidRDefault="00E25594">
      <w:pPr>
        <w:rPr>
          <w:b/>
          <w:sz w:val="32"/>
          <w:szCs w:val="32"/>
        </w:rPr>
      </w:pPr>
      <w:r>
        <w:rPr>
          <w:b/>
          <w:sz w:val="32"/>
          <w:szCs w:val="32"/>
        </w:rPr>
        <w:t>EJERCICIO 2</w:t>
      </w:r>
    </w:p>
    <w:p w:rsidR="009236E2" w:rsidRDefault="00E25594">
      <w:pPr>
        <w:rPr>
          <w:b/>
          <w:sz w:val="32"/>
          <w:szCs w:val="32"/>
        </w:rPr>
      </w:pPr>
      <w:r>
        <w:rPr>
          <w:noProof/>
          <w:lang w:eastAsia="es-ES"/>
        </w:rPr>
        <w:drawing>
          <wp:inline distT="0" distB="3175" distL="0" distR="0">
            <wp:extent cx="5400040" cy="2568575"/>
            <wp:effectExtent l="0" t="0" r="0" b="0"/>
            <wp:docPr id="4" name="Imagen 1" descr="C:\Users\Oscar\CIREL\Memoria 2\ej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Users\Oscar\CIREL\Memoria 2\ej 2.jpg"/>
                    <pic:cNvPicPr>
                      <a:picLocks noChangeAspect="1" noChangeArrowheads="1"/>
                    </pic:cNvPicPr>
                  </pic:nvPicPr>
                  <pic:blipFill>
                    <a:blip r:embed="rId7"/>
                    <a:stretch>
                      <a:fillRect/>
                    </a:stretch>
                  </pic:blipFill>
                  <pic:spPr bwMode="auto">
                    <a:xfrm>
                      <a:off x="0" y="0"/>
                      <a:ext cx="5400040" cy="2568575"/>
                    </a:xfrm>
                    <a:prstGeom prst="rect">
                      <a:avLst/>
                    </a:prstGeom>
                  </pic:spPr>
                </pic:pic>
              </a:graphicData>
            </a:graphic>
          </wp:inline>
        </w:drawing>
      </w:r>
    </w:p>
    <w:p w:rsidR="009236E2" w:rsidRDefault="00E25594">
      <w:pPr>
        <w:rPr>
          <w:rFonts w:eastAsiaTheme="minorEastAsia"/>
        </w:rPr>
      </w:pPr>
      <w:r>
        <w:t xml:space="preserve">Mirando la gráfica obtenida podemos intuir que nos encontramos ante un filtro pasa alta, debido a que la ganancia cuando </w:t>
      </w:r>
      <m:oMath>
        <m:r>
          <w:rPr>
            <w:rFonts w:ascii="Cambria Math" w:hAnsi="Cambria Math"/>
          </w:rPr>
          <m:t>w</m:t>
        </m:r>
        <m:r>
          <w:rPr>
            <w:rFonts w:ascii="Cambria Math" w:hAnsi="Cambria Math"/>
          </w:rPr>
          <m:t>→∞=0</m:t>
        </m:r>
      </m:oMath>
      <w:r>
        <w:rPr>
          <w:rFonts w:eastAsiaTheme="minorEastAsia"/>
        </w:rPr>
        <w:t xml:space="preserve"> y desciende de manera constante cuando </w:t>
      </w:r>
      <m:oMath>
        <m:r>
          <w:rPr>
            <w:rFonts w:ascii="Cambria Math" w:hAnsi="Cambria Math"/>
          </w:rPr>
          <m:t>w</m:t>
        </m:r>
        <m:r>
          <w:rPr>
            <w:rFonts w:ascii="Cambria Math" w:hAnsi="Cambria Math"/>
          </w:rPr>
          <m:t>→0</m:t>
        </m:r>
      </m:oMath>
    </w:p>
    <w:p w:rsidR="009236E2" w:rsidRDefault="00E25594">
      <w:pPr>
        <w:rPr>
          <w:rFonts w:eastAsiaTheme="minorEastAsia"/>
        </w:rPr>
      </w:pPr>
      <w:r>
        <w:rPr>
          <w:rFonts w:eastAsiaTheme="minorEastAsia"/>
        </w:rPr>
        <w:t xml:space="preserve">Analizamos el circuito de manera teórica, para ello vemos el circuito como un </w:t>
      </w:r>
      <w:proofErr w:type="spellStart"/>
      <w:r>
        <w:rPr>
          <w:rFonts w:eastAsiaTheme="minorEastAsia"/>
        </w:rPr>
        <w:t>cuadrupolo</w:t>
      </w:r>
      <w:proofErr w:type="spellEnd"/>
      <w:r>
        <w:rPr>
          <w:rFonts w:eastAsiaTheme="minorEastAsia"/>
        </w:rPr>
        <w:t xml:space="preserve"> donde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sSub>
      </m:oMath>
      <w:r>
        <w:rPr>
          <w:rFonts w:eastAsiaTheme="minorEastAsia"/>
        </w:rPr>
        <w:t xml:space="preserve"> y </w:t>
      </w:r>
      <m:oMath>
        <m:sSub>
          <m:sSubPr>
            <m:ctrlPr>
              <w:rPr>
                <w:rFonts w:ascii="Cambria Math" w:hAnsi="Cambria Math"/>
              </w:rPr>
            </m:ctrlPr>
          </m:sSubPr>
          <m:e>
            <m:r>
              <w:rPr>
                <w:rFonts w:ascii="Cambria Math" w:hAnsi="Cambria Math"/>
              </w:rPr>
              <m:t>V</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out</m:t>
            </m:r>
          </m:sub>
        </m:sSub>
      </m:oMath>
    </w:p>
    <w:p w:rsidR="009236E2" w:rsidRDefault="00E25594">
      <w:pPr>
        <w:rPr>
          <w:rFonts w:eastAsiaTheme="minorEastAsia"/>
        </w:rPr>
      </w:pPr>
      <w:r>
        <w:rPr>
          <w:rFonts w:eastAsiaTheme="minorEastAsia"/>
        </w:rPr>
        <w:t>De esta manera decidimos que:</w:t>
      </w:r>
    </w:p>
    <w:p w:rsidR="009236E2" w:rsidRDefault="00E25594">
      <w:pPr>
        <w:rPr>
          <w:rFonts w:eastAsiaTheme="minorEastAsia"/>
        </w:rPr>
      </w:pPr>
      <m:oMathPara>
        <m:oMath>
          <m:sSub>
            <m:sSubPr>
              <m:ctrlPr>
                <w:rPr>
                  <w:rFonts w:ascii="Cambria Math" w:hAnsi="Cambria Math"/>
                </w:rPr>
              </m:ctrlPr>
            </m:sSubPr>
            <m:e>
              <m:r>
                <w:rPr>
                  <w:rFonts w:ascii="Cambria Math" w:hAnsi="Cambria Math"/>
                </w:rPr>
                <m:t>Z</m:t>
              </m:r>
            </m:e>
            <m:sub>
              <m:r>
                <w:rPr>
                  <w:rFonts w:ascii="Cambria Math" w:hAnsi="Cambria Math"/>
                </w:rPr>
                <m:t>eq</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jwC</m:t>
              </m:r>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r>
                    <w:rPr>
                      <w:rFonts w:ascii="Cambria Math" w:hAnsi="Cambria Math"/>
                    </w:rPr>
                    <m:t>1000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2200</m:t>
                  </m:r>
                </m:den>
              </m:f>
            </m:den>
          </m:f>
          <m:r>
            <w:rPr>
              <w:rFonts w:ascii="Cambria Math" w:hAnsi="Cambria Math"/>
            </w:rPr>
            <m:t>=</m:t>
          </m:r>
          <m:f>
            <m:fPr>
              <m:ctrlPr>
                <w:rPr>
                  <w:rFonts w:ascii="Cambria Math" w:hAnsi="Cambria Math"/>
                </w:rPr>
              </m:ctrlPr>
            </m:fPr>
            <m:num>
              <m:r>
                <w:rPr>
                  <w:rFonts w:ascii="Cambria Math" w:hAnsi="Cambria Math"/>
                </w:rPr>
                <m:t>1375</m:t>
              </m:r>
            </m:num>
            <m:den>
              <m:r>
                <w:rPr>
                  <w:rFonts w:ascii="Cambria Math" w:hAnsi="Cambria Math"/>
                </w:rPr>
                <m:t>2</m:t>
              </m:r>
            </m:den>
          </m:f>
          <m:r>
            <w:rPr>
              <w:rFonts w:ascii="Cambria Math" w:hAnsi="Cambria Math"/>
            </w:rPr>
            <m:t>-</m:t>
          </m:r>
          <m:r>
            <w:rPr>
              <w:rFonts w:ascii="Cambria Math" w:hAnsi="Cambria Math"/>
            </w:rPr>
            <m:t>j</m:t>
          </m:r>
          <m:f>
            <m:fPr>
              <m:ctrlPr>
                <w:rPr>
                  <w:rFonts w:ascii="Cambria Math" w:hAnsi="Cambria Math"/>
                </w:rPr>
              </m:ctrlPr>
            </m:fPr>
            <m:num>
              <m:r>
                <w:rPr>
                  <w:rFonts w:ascii="Cambria Math" w:hAnsi="Cambria Math"/>
                </w:rPr>
                <m:t>1</m:t>
              </m:r>
            </m:num>
            <m:den>
              <m:r>
                <w:rPr>
                  <w:rFonts w:ascii="Cambria Math" w:hAnsi="Cambria Math"/>
                </w:rPr>
                <m:t>wC</m:t>
              </m:r>
            </m:den>
          </m:f>
        </m:oMath>
      </m:oMathPara>
    </w:p>
    <w:p w:rsidR="009236E2" w:rsidRDefault="00E25594">
      <w:pPr>
        <w:rPr>
          <w:rFonts w:eastAsiaTheme="minorEastAsia"/>
        </w:rPr>
      </w:pPr>
      <m:oMathPara>
        <m:oMath>
          <m:r>
            <w:rPr>
              <w:rFonts w:ascii="Cambria Math" w:hAnsi="Cambria Math"/>
            </w:rPr>
            <m:t>∆</m:t>
          </m:r>
          <m:r>
            <w:rPr>
              <w:rFonts w:ascii="Cambria Math" w:hAnsi="Cambria Math"/>
            </w:rPr>
            <m:t>V</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0</m:t>
                  </m:r>
                </m:sub>
              </m:sSub>
            </m:num>
            <m:den>
              <m:sSub>
                <m:sSubPr>
                  <m:ctrlPr>
                    <w:rPr>
                      <w:rFonts w:ascii="Cambria Math" w:hAnsi="Cambria Math"/>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i</m:t>
              </m:r>
              <m:f>
                <m:fPr>
                  <m:ctrlPr>
                    <w:rPr>
                      <w:rFonts w:ascii="Cambria Math" w:hAnsi="Cambria Math"/>
                    </w:rPr>
                  </m:ctrlPr>
                </m:fPr>
                <m:num>
                  <m:r>
                    <w:rPr>
                      <w:rFonts w:ascii="Cambria Math" w:hAnsi="Cambria Math"/>
                    </w:rPr>
                    <m:t>1375</m:t>
                  </m:r>
                </m:num>
                <m:den>
                  <m:r>
                    <w:rPr>
                      <w:rFonts w:ascii="Cambria Math" w:hAnsi="Cambria Math"/>
                    </w:rPr>
                    <m:t>2</m:t>
                  </m:r>
                </m:den>
              </m:f>
            </m:num>
            <m:den>
              <m:r>
                <w:rPr>
                  <w:rFonts w:ascii="Cambria Math" w:hAnsi="Cambria Math"/>
                </w:rPr>
                <m:t>i</m:t>
              </m:r>
              <m:sSub>
                <m:sSubPr>
                  <m:ctrlPr>
                    <w:rPr>
                      <w:rFonts w:ascii="Cambria Math" w:hAnsi="Cambria Math"/>
                    </w:rPr>
                  </m:ctrlPr>
                </m:sSubPr>
                <m:e>
                  <m:r>
                    <w:rPr>
                      <w:rFonts w:ascii="Cambria Math" w:hAnsi="Cambria Math"/>
                    </w:rPr>
                    <m:t>Z</m:t>
                  </m:r>
                </m:e>
                <m:sub>
                  <m:r>
                    <w:rPr>
                      <w:rFonts w:ascii="Cambria Math" w:hAnsi="Cambria Math"/>
                    </w:rPr>
                    <m:t>eq</m:t>
                  </m:r>
                </m:sub>
              </m:sSub>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1375</m:t>
                  </m:r>
                </m:num>
                <m:den>
                  <m:r>
                    <w:rPr>
                      <w:rFonts w:ascii="Cambria Math" w:hAnsi="Cambria Math"/>
                    </w:rPr>
                    <m:t>2</m:t>
                  </m:r>
                </m:den>
              </m:f>
            </m:num>
            <m:den>
              <m:f>
                <m:fPr>
                  <m:ctrlPr>
                    <w:rPr>
                      <w:rFonts w:ascii="Cambria Math" w:hAnsi="Cambria Math"/>
                    </w:rPr>
                  </m:ctrlPr>
                </m:fPr>
                <m:num>
                  <m:r>
                    <w:rPr>
                      <w:rFonts w:ascii="Cambria Math" w:hAnsi="Cambria Math"/>
                    </w:rPr>
                    <m:t>1375</m:t>
                  </m:r>
                </m:num>
                <m:den>
                  <m:r>
                    <w:rPr>
                      <w:rFonts w:ascii="Cambria Math" w:hAnsi="Cambria Math"/>
                    </w:rPr>
                    <m:t>2</m:t>
                  </m:r>
                </m:den>
              </m:f>
              <m:r>
                <w:rPr>
                  <w:rFonts w:ascii="Cambria Math" w:hAnsi="Cambria Math"/>
                </w:rPr>
                <m:t>-</m:t>
              </m:r>
              <m:r>
                <w:rPr>
                  <w:rFonts w:ascii="Cambria Math" w:hAnsi="Cambria Math"/>
                </w:rPr>
                <m:t>j</m:t>
              </m:r>
              <m:f>
                <m:fPr>
                  <m:ctrlPr>
                    <w:rPr>
                      <w:rFonts w:ascii="Cambria Math" w:hAnsi="Cambria Math"/>
                    </w:rPr>
                  </m:ctrlPr>
                </m:fPr>
                <m:num>
                  <m:r>
                    <w:rPr>
                      <w:rFonts w:ascii="Cambria Math" w:hAnsi="Cambria Math"/>
                    </w:rPr>
                    <m:t>1</m:t>
                  </m:r>
                </m:num>
                <m:den>
                  <m:r>
                    <w:rPr>
                      <w:rFonts w:ascii="Cambria Math" w:hAnsi="Cambria Math"/>
                    </w:rPr>
                    <m:t>wC</m:t>
                  </m:r>
                </m:den>
              </m:f>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1375</m:t>
                  </m:r>
                </m:num>
                <m:den>
                  <m:r>
                    <w:rPr>
                      <w:rFonts w:ascii="Cambria Math" w:hAnsi="Cambria Math"/>
                    </w:rPr>
                    <m:t>2</m:t>
                  </m:r>
                </m:den>
              </m:f>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1375</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wC</m:t>
                              </m:r>
                            </m:den>
                          </m:f>
                        </m:e>
                      </m:d>
                    </m:e>
                    <m:sup>
                      <m:r>
                        <w:rPr>
                          <w:rFonts w:ascii="Cambria Math" w:hAnsi="Cambria Math"/>
                        </w:rPr>
                        <m:t>2</m:t>
                      </m:r>
                    </m:sup>
                  </m:sSup>
                </m:e>
              </m:rad>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jarctan</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2</m:t>
                      </m:r>
                    </m:num>
                    <m:den>
                      <m:r>
                        <w:rPr>
                          <w:rFonts w:ascii="Cambria Math" w:hAnsi="Cambria Math"/>
                        </w:rPr>
                        <m:t>1375</m:t>
                      </m:r>
                      <m:r>
                        <w:rPr>
                          <w:rFonts w:ascii="Cambria Math" w:hAnsi="Cambria Math"/>
                        </w:rPr>
                        <m:t>wC</m:t>
                      </m:r>
                    </m:den>
                  </m:f>
                </m:e>
              </m:d>
            </m:sup>
          </m:sSup>
        </m:oMath>
      </m:oMathPara>
    </w:p>
    <w:p w:rsidR="009236E2" w:rsidRDefault="00E25594">
      <w:pPr>
        <w:rPr>
          <w:rFonts w:eastAsiaTheme="minorEastAsia"/>
        </w:rPr>
      </w:pPr>
      <w:r>
        <w:rPr>
          <w:rFonts w:eastAsiaTheme="minorEastAsia"/>
        </w:rPr>
        <w:t>Para distintos valores de f:</w:t>
      </w:r>
    </w:p>
    <w:p w:rsidR="009236E2" w:rsidRDefault="00E25594">
      <w:pPr>
        <w:rPr>
          <w:rFonts w:eastAsiaTheme="minorEastAsia"/>
        </w:rPr>
      </w:pPr>
      <m:oMathPara>
        <m:oMath>
          <m:r>
            <w:rPr>
              <w:rFonts w:ascii="Cambria Math" w:hAnsi="Cambria Math"/>
            </w:rPr>
            <m:t>f</m:t>
          </m:r>
          <m:r>
            <w:rPr>
              <w:rFonts w:ascii="Cambria Math" w:hAnsi="Cambria Math"/>
            </w:rPr>
            <m:t>=10</m:t>
          </m:r>
          <m:r>
            <w:rPr>
              <w:rFonts w:ascii="Cambria Math" w:hAnsi="Cambria Math"/>
            </w:rPr>
            <m:t>Hz</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=-47</m:t>
          </m:r>
          <m:r>
            <w:rPr>
              <w:rFonts w:ascii="Cambria Math" w:hAnsi="Cambria Math"/>
            </w:rPr>
            <m:t>dB</m:t>
          </m:r>
        </m:oMath>
      </m:oMathPara>
    </w:p>
    <w:p w:rsidR="009236E2" w:rsidRDefault="00E25594">
      <w:pPr>
        <w:rPr>
          <w:rFonts w:eastAsiaTheme="minorEastAsia"/>
        </w:rPr>
      </w:pPr>
      <m:oMathPara>
        <m:oMath>
          <m:r>
            <w:rPr>
              <w:rFonts w:ascii="Cambria Math" w:hAnsi="Cambria Math"/>
            </w:rPr>
            <m:t>f</m:t>
          </m:r>
          <m:r>
            <w:rPr>
              <w:rFonts w:ascii="Cambria Math" w:hAnsi="Cambria Math"/>
            </w:rPr>
            <m:t>=100</m:t>
          </m:r>
          <m:r>
            <w:rPr>
              <w:rFonts w:ascii="Cambria Math" w:hAnsi="Cambria Math"/>
            </w:rPr>
            <m:t>Hz</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=-27</m:t>
          </m:r>
          <m:r>
            <w:rPr>
              <w:rFonts w:ascii="Cambria Math" w:hAnsi="Cambria Math"/>
            </w:rPr>
            <m:t>dB</m:t>
          </m:r>
        </m:oMath>
      </m:oMathPara>
    </w:p>
    <w:p w:rsidR="009236E2" w:rsidRDefault="00E25594">
      <w:pPr>
        <w:rPr>
          <w:rFonts w:eastAsiaTheme="minorEastAsia"/>
        </w:rPr>
      </w:pPr>
      <m:oMathPara>
        <m:oMath>
          <m:r>
            <w:rPr>
              <w:rFonts w:ascii="Cambria Math" w:hAnsi="Cambria Math"/>
            </w:rPr>
            <m:t>f</m:t>
          </m:r>
          <m:r>
            <w:rPr>
              <w:rFonts w:ascii="Cambria Math" w:hAnsi="Cambria Math"/>
            </w:rPr>
            <m:t>=1</m:t>
          </m:r>
          <m:r>
            <w:rPr>
              <w:rFonts w:ascii="Cambria Math" w:hAnsi="Cambria Math"/>
            </w:rPr>
            <m:t>KHz</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=-8.03</m:t>
          </m:r>
          <m:r>
            <w:rPr>
              <w:rFonts w:ascii="Cambria Math" w:hAnsi="Cambria Math"/>
            </w:rPr>
            <m:t>dB</m:t>
          </m:r>
        </m:oMath>
      </m:oMathPara>
    </w:p>
    <w:p w:rsidR="009236E2" w:rsidRDefault="00E25594">
      <w:pPr>
        <w:rPr>
          <w:rFonts w:eastAsiaTheme="minorEastAsia"/>
        </w:rPr>
      </w:pPr>
      <m:oMathPara>
        <m:oMath>
          <m:r>
            <w:rPr>
              <w:rFonts w:ascii="Cambria Math" w:hAnsi="Cambria Math"/>
            </w:rPr>
            <m:t>f</m:t>
          </m:r>
          <m:r>
            <w:rPr>
              <w:rFonts w:ascii="Cambria Math" w:hAnsi="Cambria Math"/>
            </w:rPr>
            <m:t>=10</m:t>
          </m:r>
          <m:r>
            <w:rPr>
              <w:rFonts w:ascii="Cambria Math" w:hAnsi="Cambria Math"/>
            </w:rPr>
            <m:t>KHz</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=-0.22</m:t>
          </m:r>
          <m:r>
            <w:rPr>
              <w:rFonts w:ascii="Cambria Math" w:hAnsi="Cambria Math"/>
            </w:rPr>
            <m:t>dB</m:t>
          </m:r>
        </m:oMath>
      </m:oMathPara>
    </w:p>
    <w:p w:rsidR="009236E2" w:rsidRDefault="00E25594">
      <w:pPr>
        <w:rPr>
          <w:rFonts w:eastAsiaTheme="minorEastAsia"/>
        </w:rPr>
      </w:pPr>
      <m:oMathPara>
        <m:oMath>
          <m:r>
            <w:rPr>
              <w:rFonts w:ascii="Cambria Math" w:hAnsi="Cambria Math"/>
            </w:rPr>
            <m:t>f</m:t>
          </m:r>
          <m:r>
            <w:rPr>
              <w:rFonts w:ascii="Cambria Math" w:hAnsi="Cambria Math"/>
            </w:rPr>
            <m:t>=100</m:t>
          </m:r>
          <m:r>
            <w:rPr>
              <w:rFonts w:ascii="Cambria Math" w:hAnsi="Cambria Math"/>
            </w:rPr>
            <m:t>KHz</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=-2.32</m:t>
          </m:r>
          <m:r>
            <w:rPr>
              <w:rFonts w:ascii="Cambria Math" w:hAnsi="Cambria Math"/>
            </w:rPr>
            <m:t>mdB</m:t>
          </m:r>
        </m:oMath>
      </m:oMathPara>
    </w:p>
    <w:p w:rsidR="009236E2" w:rsidRDefault="00E25594">
      <w:pPr>
        <w:rPr>
          <w:rFonts w:eastAsiaTheme="minorEastAsia"/>
        </w:rPr>
      </w:pPr>
      <w:r>
        <w:rPr>
          <w:rFonts w:eastAsiaTheme="minorEastAsia"/>
        </w:rPr>
        <w:t xml:space="preserve">Tras realizar los cálculos de manera teórica los comprobamos con </w:t>
      </w:r>
      <w:r>
        <w:rPr>
          <w:rFonts w:eastAsiaTheme="minorEastAsia"/>
        </w:rPr>
        <w:t xml:space="preserve">los datos obtenidos en </w:t>
      </w:r>
      <w:proofErr w:type="spellStart"/>
      <w:r>
        <w:rPr>
          <w:rFonts w:eastAsiaTheme="minorEastAsia"/>
        </w:rPr>
        <w:t>LTSpice</w:t>
      </w:r>
      <w:proofErr w:type="spellEnd"/>
      <w:r>
        <w:rPr>
          <w:rFonts w:eastAsiaTheme="minorEastAsia"/>
        </w:rPr>
        <w:t>, siendo estos muy similares a los nuestros.</w:t>
      </w:r>
    </w:p>
    <w:p w:rsidR="009236E2" w:rsidRDefault="00E25594">
      <w:pPr>
        <w:rPr>
          <w:rFonts w:eastAsiaTheme="minorEastAsia"/>
        </w:rPr>
      </w:pPr>
      <w:r>
        <w:rPr>
          <w:rFonts w:eastAsiaTheme="minorEastAsia"/>
        </w:rPr>
        <w:t>Para hallar la frecuencia de corte buscamos la frecuencia donde la ganancia es -3dB:</w:t>
      </w:r>
    </w:p>
    <w:p w:rsidR="009236E2" w:rsidRDefault="00E25594">
      <w:pPr>
        <w:rPr>
          <w:rFonts w:eastAsiaTheme="minorEastAsia"/>
        </w:rPr>
      </w:pPr>
      <w:r>
        <w:rPr>
          <w:rFonts w:eastAsiaTheme="minorEastAsia"/>
        </w:rPr>
        <w:t xml:space="preserve">Para ello igualamos el módulo a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oMath>
      <w:r>
        <w:rPr>
          <w:rFonts w:eastAsiaTheme="minorEastAsia"/>
        </w:rPr>
        <w:t xml:space="preserve"> , tras realizar los cálculos obtenemos que la frecuencia de c</w:t>
      </w:r>
      <w:proofErr w:type="spellStart"/>
      <w:r>
        <w:rPr>
          <w:rFonts w:eastAsiaTheme="minorEastAsia"/>
        </w:rPr>
        <w:t>orte</w:t>
      </w:r>
      <w:proofErr w:type="spellEnd"/>
      <w:r>
        <w:rPr>
          <w:rFonts w:eastAsiaTheme="minorEastAsia"/>
        </w:rPr>
        <w:t xml:space="preserve"> de nuestro circuito es 2320.32Hz</w:t>
      </w:r>
    </w:p>
    <w:p w:rsidR="009236E2" w:rsidRDefault="00E25594">
      <w:pPr>
        <w:rPr>
          <w:rFonts w:eastAsiaTheme="minorEastAsia"/>
          <w:b/>
          <w:sz w:val="40"/>
          <w:szCs w:val="40"/>
        </w:rPr>
      </w:pPr>
      <w:r>
        <w:rPr>
          <w:rFonts w:eastAsiaTheme="minorEastAsia"/>
          <w:b/>
          <w:sz w:val="40"/>
          <w:szCs w:val="40"/>
        </w:rPr>
        <w:lastRenderedPageBreak/>
        <w:t>MONTAJE</w:t>
      </w:r>
    </w:p>
    <w:p w:rsidR="009236E2" w:rsidRDefault="00E25594">
      <w:r>
        <w:t>Para llevar a cabo el montaje del circuito, empleamos un generador de corriente continua fijado a 12V, una señal de tensión sinusoidal de 2V de amplitud y frecuencias variables.</w:t>
      </w:r>
    </w:p>
    <w:p w:rsidR="009236E2" w:rsidRDefault="00E25594">
      <w:pPr>
        <w:rPr>
          <w:b/>
          <w:sz w:val="32"/>
          <w:szCs w:val="32"/>
        </w:rPr>
      </w:pPr>
      <w:r>
        <w:rPr>
          <w:b/>
          <w:sz w:val="32"/>
          <w:szCs w:val="32"/>
        </w:rPr>
        <w:t>EJERCICIO 1</w:t>
      </w:r>
    </w:p>
    <w:p w:rsidR="009236E2" w:rsidRDefault="00E25594">
      <w:r>
        <w:t>Para este apartado m</w:t>
      </w:r>
      <w:r>
        <w:t xml:space="preserve">edimos la diferencia de tensión entre los puntos A y B del circuito, a la que denotaremos como </w:t>
      </w:r>
      <w:proofErr w:type="spellStart"/>
      <w:r>
        <w:t>Vab</w:t>
      </w:r>
      <w:proofErr w:type="spellEnd"/>
      <w:r>
        <w:t>, fijando una frecuencia de 1kHz, obteniendo un valor máximo de 9,2</w:t>
      </w:r>
      <w:r w:rsidR="00C3431B">
        <w:t>1V y un valor mínimo de 7,57V, y un valor promedio de 8,37</w:t>
      </w:r>
      <w:r>
        <w:t>V.</w:t>
      </w:r>
    </w:p>
    <w:p w:rsidR="009236E2" w:rsidRDefault="009236E2"/>
    <w:p w:rsidR="009236E2" w:rsidRDefault="00E25594">
      <w:pPr>
        <w:rPr>
          <w:b/>
          <w:sz w:val="32"/>
          <w:szCs w:val="32"/>
        </w:rPr>
      </w:pPr>
      <w:r>
        <w:rPr>
          <w:b/>
          <w:sz w:val="32"/>
          <w:szCs w:val="32"/>
        </w:rPr>
        <w:t>EJERCICIO 2</w:t>
      </w:r>
    </w:p>
    <w:p w:rsidR="009236E2" w:rsidRDefault="00E25594">
      <w:r>
        <w:t xml:space="preserve">A </w:t>
      </w:r>
      <w:proofErr w:type="gramStart"/>
      <w:r>
        <w:t>continuación</w:t>
      </w:r>
      <w:proofErr w:type="gramEnd"/>
      <w:r>
        <w:t xml:space="preserve"> rea</w:t>
      </w:r>
      <w:r>
        <w:t>lizaremos diferentes medidas variando la frecuencia, obteniendo la siguiente tabla:</w:t>
      </w:r>
    </w:p>
    <w:tbl>
      <w:tblPr>
        <w:tblW w:w="5000" w:type="pct"/>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70" w:type="dxa"/>
          <w:right w:w="70" w:type="dxa"/>
        </w:tblCellMar>
        <w:tblLook w:val="04A0" w:firstRow="1" w:lastRow="0" w:firstColumn="1" w:lastColumn="0" w:noHBand="0" w:noVBand="1"/>
      </w:tblPr>
      <w:tblGrid>
        <w:gridCol w:w="1535"/>
        <w:gridCol w:w="1022"/>
        <w:gridCol w:w="907"/>
        <w:gridCol w:w="1311"/>
        <w:gridCol w:w="1380"/>
        <w:gridCol w:w="1201"/>
        <w:gridCol w:w="1138"/>
      </w:tblGrid>
      <w:tr w:rsidR="009236E2">
        <w:trPr>
          <w:trHeight w:val="300"/>
        </w:trPr>
        <w:tc>
          <w:tcPr>
            <w:tcW w:w="7363" w:type="dxa"/>
            <w:gridSpan w:val="6"/>
            <w:tcBorders>
              <w:top w:val="single" w:sz="4" w:space="0" w:color="00000A"/>
              <w:left w:val="single" w:sz="4" w:space="0" w:color="00000A"/>
              <w:bottom w:val="single" w:sz="6" w:space="0" w:color="00000A"/>
              <w:right w:val="single" w:sz="6" w:space="0" w:color="00000A"/>
            </w:tcBorders>
            <w:shd w:val="clear" w:color="auto" w:fill="auto"/>
            <w:tcMar>
              <w:left w:w="70" w:type="dxa"/>
            </w:tcMar>
            <w:vAlign w:val="bottom"/>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Circuito 1K, 2K2</w:t>
            </w:r>
          </w:p>
        </w:tc>
        <w:tc>
          <w:tcPr>
            <w:tcW w:w="1140" w:type="dxa"/>
            <w:tcBorders>
              <w:top w:val="single" w:sz="4"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9236E2">
            <w:pPr>
              <w:spacing w:after="0" w:line="240" w:lineRule="auto"/>
              <w:jc w:val="center"/>
              <w:rPr>
                <w:rFonts w:ascii="Calibri" w:eastAsia="Times New Roman" w:hAnsi="Calibri" w:cs="Calibri"/>
                <w:color w:val="000000"/>
                <w:lang w:eastAsia="es-ES"/>
              </w:rPr>
            </w:pP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Frecuencia (Hz)</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w:t>
            </w:r>
            <w:proofErr w:type="spellStart"/>
            <w:r>
              <w:rPr>
                <w:rFonts w:eastAsia="Times New Roman" w:cs="Calibri"/>
                <w:b/>
                <w:color w:val="000000"/>
                <w:lang w:eastAsia="es-ES"/>
              </w:rPr>
              <w:t>Vab</w:t>
            </w:r>
            <w:proofErr w:type="spellEnd"/>
            <w:r>
              <w:rPr>
                <w:rFonts w:eastAsia="Times New Roman" w:cs="Calibri"/>
                <w:b/>
                <w:color w:val="000000"/>
                <w:lang w:eastAsia="es-ES"/>
              </w:rPr>
              <w:t>| (V)</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|V2| (V)</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w:t>
            </w:r>
            <w:proofErr w:type="spellStart"/>
            <w:r>
              <w:rPr>
                <w:rFonts w:eastAsia="Times New Roman" w:cs="Calibri"/>
                <w:b/>
                <w:color w:val="000000"/>
                <w:lang w:eastAsia="es-ES"/>
              </w:rPr>
              <w:t>Av</w:t>
            </w:r>
            <w:proofErr w:type="spellEnd"/>
            <w:r>
              <w:rPr>
                <w:rFonts w:eastAsia="Times New Roman" w:cs="Calibri"/>
                <w:b/>
                <w:color w:val="000000"/>
                <w:lang w:eastAsia="es-ES"/>
              </w:rPr>
              <w:t>|</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dB</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∂t (s)</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Grados (º)</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0,072</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0,018</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-34,8945499</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0,005</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90</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150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0,268</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0,067</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-23,47850395</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0,0016</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86,4</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250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0,44</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0,11</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-19,1721463</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0,00096</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86,4</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350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0,6</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0,15</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-16,47817482</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0,00062</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78,12</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0,84</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0,21</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-13,55561411</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0,0004</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72</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1500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2,02</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0,505</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-5,934172438</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0,000104</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56,16</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2500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2,76</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0,69</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-3,223018185</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0,000048</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43,2</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3500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3,04</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0,76</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-2,383728154</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0,000024</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30,24</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3,36</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0,84</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-1,514414279</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0,00001</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18</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15000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3,6</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-0,915149811</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0,000002</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10,8</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25000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3,6</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3,9</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0,923076923</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-0,695242125</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0,0000014</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12,6</w:t>
            </w:r>
          </w:p>
        </w:tc>
      </w:tr>
      <w:tr w:rsidR="009236E2">
        <w:trPr>
          <w:trHeight w:val="300"/>
        </w:trPr>
        <w:tc>
          <w:tcPr>
            <w:tcW w:w="1538"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35000</w:t>
            </w:r>
          </w:p>
        </w:tc>
        <w:tc>
          <w:tcPr>
            <w:tcW w:w="1024"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3,68</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3,9</w:t>
            </w:r>
          </w:p>
        </w:tc>
        <w:tc>
          <w:tcPr>
            <w:tcW w:w="131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0,943589744</w:t>
            </w:r>
          </w:p>
        </w:tc>
        <w:tc>
          <w:tcPr>
            <w:tcW w:w="1380"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-0,504335767</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0,000001</w:t>
            </w:r>
          </w:p>
        </w:tc>
        <w:tc>
          <w:tcPr>
            <w:tcW w:w="1140"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12,6</w:t>
            </w:r>
          </w:p>
        </w:tc>
      </w:tr>
      <w:tr w:rsidR="009236E2">
        <w:trPr>
          <w:trHeight w:val="300"/>
        </w:trPr>
        <w:tc>
          <w:tcPr>
            <w:tcW w:w="1538" w:type="dxa"/>
            <w:tcBorders>
              <w:top w:val="single" w:sz="6" w:space="0" w:color="00000A"/>
              <w:left w:val="single" w:sz="4" w:space="0" w:color="00000A"/>
              <w:bottom w:val="single" w:sz="4"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50000</w:t>
            </w:r>
          </w:p>
        </w:tc>
        <w:tc>
          <w:tcPr>
            <w:tcW w:w="1024"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3,7</w:t>
            </w:r>
          </w:p>
        </w:tc>
        <w:tc>
          <w:tcPr>
            <w:tcW w:w="909"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1311"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0,963541667</w:t>
            </w:r>
          </w:p>
        </w:tc>
        <w:tc>
          <w:tcPr>
            <w:tcW w:w="1380"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-0,322590006</w:t>
            </w:r>
          </w:p>
        </w:tc>
        <w:tc>
          <w:tcPr>
            <w:tcW w:w="1201"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0,00000001</w:t>
            </w:r>
          </w:p>
        </w:tc>
        <w:tc>
          <w:tcPr>
            <w:tcW w:w="1140" w:type="dxa"/>
            <w:tcBorders>
              <w:top w:val="single" w:sz="6" w:space="0" w:color="00000A"/>
              <w:left w:val="single" w:sz="6" w:space="0" w:color="00000A"/>
              <w:bottom w:val="single" w:sz="4"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0,18</w:t>
            </w:r>
          </w:p>
        </w:tc>
      </w:tr>
    </w:tbl>
    <w:p w:rsidR="009236E2" w:rsidRDefault="009236E2"/>
    <w:p w:rsidR="009236E2" w:rsidRDefault="00E25594">
      <w:r>
        <w:t xml:space="preserve">A </w:t>
      </w:r>
      <w:r>
        <w:t>la hora de analizar los resultados descubrimos que no terminaban de asemejarse con los valores obtenidos en las simulaciones, pero analizando el comportamiento del circuito llegamos a las siguientes conclusiones:</w:t>
      </w:r>
    </w:p>
    <w:p w:rsidR="009236E2" w:rsidRDefault="00E25594">
      <w:pPr>
        <w:pStyle w:val="Prrafodelista"/>
        <w:numPr>
          <w:ilvl w:val="0"/>
          <w:numId w:val="1"/>
        </w:numPr>
      </w:pPr>
      <w:r>
        <w:t xml:space="preserve">El valor de </w:t>
      </w:r>
      <w:proofErr w:type="spellStart"/>
      <w:r>
        <w:t>Vab</w:t>
      </w:r>
      <w:proofErr w:type="spellEnd"/>
      <w:r>
        <w:t xml:space="preserve"> aumenta desde los 0,072V ha</w:t>
      </w:r>
      <w:r>
        <w:t>sta aproximarse a los 4V, que se corresponde con el voltaje pico-pico de la señal sinusoidal.</w:t>
      </w:r>
    </w:p>
    <w:p w:rsidR="009236E2" w:rsidRDefault="00E25594">
      <w:pPr>
        <w:pStyle w:val="Prrafodelista"/>
        <w:numPr>
          <w:ilvl w:val="0"/>
          <w:numId w:val="1"/>
        </w:numPr>
      </w:pPr>
      <w:r>
        <w:t>El valor de V2 siempre ronda los 4V</w:t>
      </w:r>
    </w:p>
    <w:p w:rsidR="009236E2" w:rsidRDefault="00E25594">
      <w:pPr>
        <w:pStyle w:val="Prrafodelista"/>
        <w:numPr>
          <w:ilvl w:val="0"/>
          <w:numId w:val="1"/>
        </w:numPr>
      </w:pPr>
      <w:r>
        <w:t>La ganancia (en dB) tiende a 0 (filtro pasa-alta)</w:t>
      </w:r>
    </w:p>
    <w:p w:rsidR="009236E2" w:rsidRDefault="00E25594">
      <w:pPr>
        <w:pStyle w:val="Prrafodelista"/>
        <w:numPr>
          <w:ilvl w:val="0"/>
          <w:numId w:val="1"/>
        </w:numPr>
      </w:pPr>
      <w:proofErr w:type="gramStart"/>
      <w:r>
        <w:t>Los valores del desfase medido en ángulos también tiende</w:t>
      </w:r>
      <w:proofErr w:type="gramEnd"/>
      <w:r>
        <w:t xml:space="preserve"> a 0</w:t>
      </w:r>
    </w:p>
    <w:p w:rsidR="009236E2" w:rsidRDefault="009236E2"/>
    <w:p w:rsidR="009236E2" w:rsidRDefault="009236E2"/>
    <w:p w:rsidR="009236E2" w:rsidRDefault="009236E2"/>
    <w:p w:rsidR="009236E2" w:rsidRDefault="00E25594">
      <w:r>
        <w:t xml:space="preserve">Todas estas </w:t>
      </w:r>
      <w:r>
        <w:t>conclusiones pueden apreciarse mejor en las siguientes gráficas:</w:t>
      </w:r>
    </w:p>
    <w:p w:rsidR="009236E2" w:rsidRDefault="00E25594">
      <w:r>
        <w:rPr>
          <w:noProof/>
          <w:lang w:eastAsia="es-ES"/>
        </w:rPr>
        <w:drawing>
          <wp:inline distT="0" distB="0" distL="0" distR="0">
            <wp:extent cx="3743325" cy="226885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236E2" w:rsidRDefault="009236E2"/>
    <w:p w:rsidR="009236E2" w:rsidRDefault="00E25594">
      <w:r>
        <w:rPr>
          <w:noProof/>
          <w:lang w:eastAsia="es-ES"/>
        </w:rPr>
        <w:drawing>
          <wp:inline distT="0" distB="0" distL="0" distR="0">
            <wp:extent cx="3743960" cy="208788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36E2" w:rsidRDefault="009236E2"/>
    <w:p w:rsidR="009236E2" w:rsidRDefault="00E25594">
      <w:r>
        <w:rPr>
          <w:noProof/>
          <w:lang w:eastAsia="es-ES"/>
        </w:rPr>
        <w:drawing>
          <wp:inline distT="0" distB="0" distL="0" distR="0">
            <wp:extent cx="3726815" cy="2398395"/>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36E2" w:rsidRDefault="009236E2"/>
    <w:p w:rsidR="009236E2" w:rsidRDefault="009236E2"/>
    <w:p w:rsidR="009236E2" w:rsidRDefault="009236E2"/>
    <w:p w:rsidR="009236E2" w:rsidRDefault="00E25594">
      <w:r>
        <w:t xml:space="preserve">A </w:t>
      </w:r>
      <w:proofErr w:type="gramStart"/>
      <w:r>
        <w:t>continuación</w:t>
      </w:r>
      <w:proofErr w:type="gramEnd"/>
      <w:r>
        <w:t xml:space="preserve"> repetimos las medidas usando resistencias de 10K y 22K obteniendo los resultados siguientes:</w:t>
      </w:r>
    </w:p>
    <w:tbl>
      <w:tblPr>
        <w:tblW w:w="5000" w:type="pct"/>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70" w:type="dxa"/>
          <w:right w:w="70" w:type="dxa"/>
        </w:tblCellMar>
        <w:tblLook w:val="04A0" w:firstRow="1" w:lastRow="0" w:firstColumn="1" w:lastColumn="0" w:noHBand="0" w:noVBand="1"/>
      </w:tblPr>
      <w:tblGrid>
        <w:gridCol w:w="1616"/>
        <w:gridCol w:w="1045"/>
        <w:gridCol w:w="916"/>
        <w:gridCol w:w="1285"/>
        <w:gridCol w:w="1495"/>
        <w:gridCol w:w="1022"/>
        <w:gridCol w:w="1112"/>
      </w:tblGrid>
      <w:tr w:rsidR="009236E2">
        <w:trPr>
          <w:trHeight w:val="300"/>
        </w:trPr>
        <w:tc>
          <w:tcPr>
            <w:tcW w:w="8503" w:type="dxa"/>
            <w:gridSpan w:val="7"/>
            <w:tcBorders>
              <w:top w:val="single" w:sz="4" w:space="0" w:color="00000A"/>
              <w:left w:val="single" w:sz="4" w:space="0" w:color="00000A"/>
              <w:bottom w:val="single" w:sz="6" w:space="0" w:color="00000A"/>
              <w:right w:val="single" w:sz="6" w:space="0" w:color="00000A"/>
            </w:tcBorders>
            <w:shd w:val="clear" w:color="auto" w:fill="auto"/>
            <w:tcMar>
              <w:left w:w="70" w:type="dxa"/>
            </w:tcMar>
            <w:vAlign w:val="bottom"/>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Circuito 10K y 22K</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Frecuencia (Hz)</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w:t>
            </w:r>
            <w:proofErr w:type="spellStart"/>
            <w:r>
              <w:rPr>
                <w:rFonts w:eastAsia="Times New Roman" w:cs="Calibri"/>
                <w:b/>
                <w:color w:val="000000"/>
                <w:lang w:eastAsia="es-ES"/>
              </w:rPr>
              <w:t>Vab</w:t>
            </w:r>
            <w:proofErr w:type="spellEnd"/>
            <w:r>
              <w:rPr>
                <w:rFonts w:eastAsia="Times New Roman" w:cs="Calibri"/>
                <w:b/>
                <w:color w:val="000000"/>
                <w:lang w:eastAsia="es-ES"/>
              </w:rPr>
              <w:t>| (V)</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|V2| (V)</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w:t>
            </w:r>
            <w:proofErr w:type="spellStart"/>
            <w:r>
              <w:rPr>
                <w:rFonts w:eastAsia="Times New Roman" w:cs="Calibri"/>
                <w:b/>
                <w:color w:val="000000"/>
                <w:lang w:eastAsia="es-ES"/>
              </w:rPr>
              <w:t>Av</w:t>
            </w:r>
            <w:proofErr w:type="spellEnd"/>
            <w:r>
              <w:rPr>
                <w:rFonts w:eastAsia="Times New Roman" w:cs="Calibri"/>
                <w:b/>
                <w:color w:val="000000"/>
                <w:lang w:eastAsia="es-ES"/>
              </w:rPr>
              <w:t>|</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dB</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∂t (s)</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b/>
                <w:color w:val="000000"/>
                <w:lang w:eastAsia="es-ES"/>
              </w:rPr>
            </w:pPr>
            <w:r>
              <w:rPr>
                <w:rFonts w:eastAsia="Times New Roman" w:cs="Calibri"/>
                <w:b/>
                <w:color w:val="000000"/>
                <w:lang w:eastAsia="es-ES"/>
              </w:rPr>
              <w:t>Grados (º)</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0,88</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0,22</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-13,15154638</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0,0042</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75,6</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150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2,16</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0,54</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-5,352124804</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0,0012</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64,8</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250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2,92</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0,73</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-2,733542798</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0,0005</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45</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350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3,3</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0,825</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-1,670921029</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0,00031</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39,06</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3,56</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4,08</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0,87254902</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-1,184203302</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0,00011</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19,8</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1500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0,95</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-0,445527894</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0,000022</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11,88</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2500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0,000007</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6,3</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3500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15000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25000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r>
      <w:tr w:rsidR="009236E2">
        <w:trPr>
          <w:trHeight w:val="300"/>
        </w:trPr>
        <w:tc>
          <w:tcPr>
            <w:tcW w:w="1620" w:type="dxa"/>
            <w:tcBorders>
              <w:top w:val="single" w:sz="6" w:space="0" w:color="00000A"/>
              <w:left w:val="single" w:sz="4" w:space="0" w:color="00000A"/>
              <w:bottom w:val="single" w:sz="6"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35000</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r>
      <w:tr w:rsidR="009236E2">
        <w:trPr>
          <w:trHeight w:val="300"/>
        </w:trPr>
        <w:tc>
          <w:tcPr>
            <w:tcW w:w="1620" w:type="dxa"/>
            <w:tcBorders>
              <w:top w:val="single" w:sz="6" w:space="0" w:color="00000A"/>
              <w:left w:val="single" w:sz="4" w:space="0" w:color="00000A"/>
              <w:bottom w:val="single" w:sz="4" w:space="0" w:color="00000A"/>
              <w:right w:val="single" w:sz="6" w:space="0" w:color="00000A"/>
            </w:tcBorders>
            <w:shd w:val="clear" w:color="auto" w:fill="auto"/>
            <w:tcMar>
              <w:left w:w="70"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50000</w:t>
            </w:r>
          </w:p>
        </w:tc>
        <w:tc>
          <w:tcPr>
            <w:tcW w:w="1047"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4" w:space="0" w:color="00000A"/>
              <w:right w:val="single" w:sz="6" w:space="0" w:color="00000A"/>
            </w:tcBorders>
            <w:shd w:val="clear" w:color="auto" w:fill="auto"/>
            <w:tcMar>
              <w:left w:w="67" w:type="dxa"/>
            </w:tcMar>
            <w:vAlign w:val="center"/>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4" w:space="0" w:color="00000A"/>
              <w:right w:val="single" w:sz="4" w:space="0" w:color="00000A"/>
            </w:tcBorders>
            <w:shd w:val="clear" w:color="auto" w:fill="auto"/>
            <w:tcMar>
              <w:left w:w="67" w:type="dxa"/>
            </w:tcMar>
            <w:vAlign w:val="bottom"/>
          </w:tcPr>
          <w:p w:rsidR="009236E2" w:rsidRDefault="00E25594">
            <w:pPr>
              <w:spacing w:after="0" w:line="240" w:lineRule="auto"/>
              <w:jc w:val="center"/>
              <w:rPr>
                <w:rFonts w:ascii="Calibri" w:eastAsia="Times New Roman" w:hAnsi="Calibri" w:cs="Calibri"/>
                <w:color w:val="000000"/>
                <w:lang w:eastAsia="es-ES"/>
              </w:rPr>
            </w:pPr>
            <w:r>
              <w:rPr>
                <w:rFonts w:eastAsia="Times New Roman" w:cs="Calibri"/>
                <w:color w:val="000000"/>
                <w:lang w:eastAsia="es-ES"/>
              </w:rPr>
              <w:t>0</w:t>
            </w:r>
          </w:p>
        </w:tc>
      </w:tr>
    </w:tbl>
    <w:p w:rsidR="009236E2" w:rsidRDefault="009236E2"/>
    <w:p w:rsidR="009236E2" w:rsidRDefault="00E25594">
      <w:r>
        <w:t>Con las siguientes gráficas:</w:t>
      </w:r>
    </w:p>
    <w:p w:rsidR="009236E2" w:rsidRDefault="00E25594">
      <w:r>
        <w:rPr>
          <w:noProof/>
          <w:lang w:eastAsia="es-ES"/>
        </w:rPr>
        <w:drawing>
          <wp:inline distT="0" distB="0" distL="0" distR="0">
            <wp:extent cx="3959860" cy="217360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36E2" w:rsidRDefault="009236E2"/>
    <w:p w:rsidR="009236E2" w:rsidRDefault="00E25594">
      <w:r>
        <w:rPr>
          <w:noProof/>
          <w:lang w:eastAsia="es-ES"/>
        </w:rPr>
        <w:lastRenderedPageBreak/>
        <w:drawing>
          <wp:inline distT="0" distB="0" distL="0" distR="0">
            <wp:extent cx="3968115" cy="2061845"/>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36E2" w:rsidRDefault="009236E2"/>
    <w:p w:rsidR="009236E2" w:rsidRDefault="00E25594">
      <w:r>
        <w:rPr>
          <w:noProof/>
          <w:lang w:eastAsia="es-ES"/>
        </w:rPr>
        <w:drawing>
          <wp:inline distT="0" distB="0" distL="0" distR="0">
            <wp:extent cx="4080510" cy="2466975"/>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36E2" w:rsidRDefault="009236E2"/>
    <w:p w:rsidR="009236E2" w:rsidRDefault="00E25594">
      <w:r>
        <w:t xml:space="preserve">La principal diferencia que se aprecia entre ambos circuitos radica en las gráficas que representan el cociente entre </w:t>
      </w:r>
      <w:proofErr w:type="spellStart"/>
      <w:r>
        <w:t>Vab</w:t>
      </w:r>
      <w:proofErr w:type="spellEnd"/>
      <w:r>
        <w:t xml:space="preserve"> y V2 (la ganancia), </w:t>
      </w:r>
      <w:proofErr w:type="gramStart"/>
      <w:r>
        <w:t>ya que</w:t>
      </w:r>
      <w:proofErr w:type="gramEnd"/>
      <w:r>
        <w:t xml:space="preserve"> para el circuito de resistencias </w:t>
      </w:r>
      <w:r>
        <w:t>menores, se aprecia una transición más suave hasta llegar a la ganancia de 1V, mientras que con las resistencias mayores esta transición es más repentina. Esto nos hace pensar que el segundo circuito actúa como un filtro con mayor eficacia que el primero.</w:t>
      </w:r>
    </w:p>
    <w:p w:rsidR="009236E2" w:rsidRDefault="009236E2"/>
    <w:p w:rsidR="009236E2" w:rsidRDefault="00E25594">
      <w:r>
        <w:t>En definitiva, comparando los resultados obtenidos empíricamente con los valores teóricos y simulados esperados, pese a que no son idénticos, ambos mantienen un comportamiento similar, por lo que asumimos las diferencias en las medidas como problemas deri</w:t>
      </w:r>
      <w:r>
        <w:t>vados del uso de material “no ideal” e, incluso, como problemas derivados de unas medidas inexactas (por ejemplo, tuvimos que ir ajustando los puntos de comparación entre ondas para el desfase manualmente).</w:t>
      </w:r>
    </w:p>
    <w:p w:rsidR="009236E2" w:rsidRDefault="009236E2"/>
    <w:p w:rsidR="009236E2" w:rsidRDefault="009236E2"/>
    <w:p w:rsidR="009236E2" w:rsidRDefault="00E25594">
      <w:r>
        <w:t xml:space="preserve">Por </w:t>
      </w:r>
      <w:proofErr w:type="gramStart"/>
      <w:r>
        <w:t>último</w:t>
      </w:r>
      <w:proofErr w:type="gramEnd"/>
      <w:r>
        <w:t xml:space="preserve"> vamos a analizar la frecuencia de co</w:t>
      </w:r>
      <w:r>
        <w:t>rte:</w:t>
      </w:r>
    </w:p>
    <w:p w:rsidR="009236E2" w:rsidRDefault="00E25594">
      <w:pPr>
        <w:pStyle w:val="Prrafodelista"/>
        <w:numPr>
          <w:ilvl w:val="0"/>
          <w:numId w:val="1"/>
        </w:numPr>
      </w:pPr>
      <w:r>
        <w:lastRenderedPageBreak/>
        <w:t xml:space="preserve">Para el primer circuito obtenemos una frecuencia de corte teórica de 2320 Hz. Analizando la tabla y las gráficas, observamos que el valor de la frecuencia de corte (es decir, cuando la ganancia vale </w:t>
      </w:r>
      <m:oMath>
        <m:sSub>
          <m:sSubPr>
            <m:ctrlPr>
              <w:rPr>
                <w:rFonts w:ascii="Cambria Math" w:hAnsi="Cambria Math"/>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oMath>
      <w:r>
        <w:rPr>
          <w:rFonts w:eastAsiaTheme="minorEastAsia"/>
        </w:rPr>
        <w:t>) se encuentra un poco por debajo de los 2500</w:t>
      </w:r>
      <w:r>
        <w:rPr>
          <w:rFonts w:eastAsiaTheme="minorEastAsia"/>
        </w:rPr>
        <w:t>Hz, por lo que asumimos la medida como correcta.</w:t>
      </w:r>
    </w:p>
    <w:p w:rsidR="009236E2" w:rsidRDefault="00E25594">
      <w:pPr>
        <w:pStyle w:val="Prrafodelista"/>
        <w:numPr>
          <w:ilvl w:val="0"/>
          <w:numId w:val="1"/>
        </w:numPr>
      </w:pPr>
      <w:r>
        <w:rPr>
          <w:rFonts w:eastAsiaTheme="minorEastAsia"/>
        </w:rPr>
        <w:t>Para el segundo circuito obtenemos una frecuencia de corte teórica de 232Hz. Analizando la tabla y las gráficas, encontramos dicho valor un poco por debajo de los 250Hz, por lo que volvemos a asumir la medid</w:t>
      </w:r>
      <w:r>
        <w:rPr>
          <w:rFonts w:eastAsiaTheme="minorEastAsia"/>
        </w:rPr>
        <w:t>a como correcta.</w:t>
      </w:r>
    </w:p>
    <w:p w:rsidR="009236E2" w:rsidRDefault="009236E2"/>
    <w:p w:rsidR="009236E2" w:rsidRDefault="009236E2">
      <w:pPr>
        <w:rPr>
          <w:b/>
          <w:sz w:val="40"/>
          <w:szCs w:val="40"/>
        </w:rPr>
      </w:pPr>
    </w:p>
    <w:p w:rsidR="009236E2" w:rsidRDefault="00E25594">
      <w:pPr>
        <w:rPr>
          <w:b/>
          <w:sz w:val="40"/>
          <w:szCs w:val="40"/>
        </w:rPr>
      </w:pPr>
      <w:r>
        <w:rPr>
          <w:b/>
          <w:sz w:val="40"/>
          <w:szCs w:val="40"/>
        </w:rPr>
        <w:t>CONCLUSIONES FINALES</w:t>
      </w:r>
    </w:p>
    <w:p w:rsidR="009236E2" w:rsidRDefault="00E25594">
      <w:r>
        <w:t xml:space="preserve">En el primer ejercicio llegamos a la conclusión de que los valores máximo y mínimo de </w:t>
      </w:r>
      <w:proofErr w:type="spellStart"/>
      <w:r>
        <w:t>Vab</w:t>
      </w:r>
      <w:proofErr w:type="spellEnd"/>
      <w:r>
        <w:t xml:space="preserve"> se corresponden con 9,2</w:t>
      </w:r>
      <w:r w:rsidR="00C3431B">
        <w:t>1V y 7,57</w:t>
      </w:r>
      <w:r>
        <w:t>V, respectivamente. El valor promedio medid</w:t>
      </w:r>
      <w:r w:rsidR="00C3431B">
        <w:t>o con el osciloscopio es de 8,37</w:t>
      </w:r>
      <w:r>
        <w:t>V.</w:t>
      </w:r>
    </w:p>
    <w:p w:rsidR="009236E2" w:rsidRDefault="00E25594">
      <w:r>
        <w:t>En el segundo eje</w:t>
      </w:r>
      <w:r>
        <w:t xml:space="preserve">rcicio obtenemos una serie de datos reflejados en las tablas y las gráficas que se corresponden con los obtenidos en simulaciones y mediante cálculos teóricos, por lo que asumimos que las medidas han sido correctas, aunque con cierto margen de error. Como </w:t>
      </w:r>
      <w:r>
        <w:t xml:space="preserve">ya hemos explicado anteriormente, pese a que a partir de ciertas frecuencias los valores distaban levemente de lo esperado, el comportamiento del circuito seguía siendo correcto. </w:t>
      </w:r>
    </w:p>
    <w:p w:rsidR="009236E2" w:rsidRDefault="00E25594">
      <w:r>
        <w:t>Por otro lado, también llegamos a la conclusión de que al sustituir las resi</w:t>
      </w:r>
      <w:r>
        <w:t>stencias de 1K y 2,2K por las de 10K y 22K, lo que conseguíamos era un filtro más eficaz, ya que la curva de transición hasta llegar a los 0dB se acentúa hasta ser casi inapreciable en el segundo caso.</w:t>
      </w:r>
    </w:p>
    <w:p w:rsidR="009236E2" w:rsidRDefault="009236E2"/>
    <w:sectPr w:rsidR="009236E2">
      <w:pgSz w:w="11906" w:h="16838"/>
      <w:pgMar w:top="1417" w:right="1701" w:bottom="1417" w:left="1701"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31DC2"/>
    <w:multiLevelType w:val="multilevel"/>
    <w:tmpl w:val="B4826A90"/>
    <w:lvl w:ilvl="0">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1" w15:restartNumberingAfterBreak="0">
    <w:nsid w:val="55DB7365"/>
    <w:multiLevelType w:val="multilevel"/>
    <w:tmpl w:val="7A663C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E2"/>
    <w:rsid w:val="009236E2"/>
    <w:rsid w:val="00A155E0"/>
    <w:rsid w:val="00C3431B"/>
    <w:rsid w:val="00E25594"/>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EA16"/>
  <w15:docId w15:val="{1CC995B2-1AD8-47ED-9743-D8D5C8AB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1C85"/>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031C85"/>
    <w:rPr>
      <w:rFonts w:eastAsiaTheme="minorEastAsia"/>
      <w:lang w:eastAsia="es-ES"/>
    </w:rPr>
  </w:style>
  <w:style w:type="character" w:styleId="Textodelmarcadordeposicin">
    <w:name w:val="Placeholder Text"/>
    <w:basedOn w:val="Fuentedeprrafopredeter"/>
    <w:uiPriority w:val="99"/>
    <w:semiHidden/>
    <w:qFormat/>
    <w:rsid w:val="003E1991"/>
    <w:rPr>
      <w:color w:val="80808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inespaciado">
    <w:name w:val="No Spacing"/>
    <w:link w:val="SinespaciadoCar"/>
    <w:uiPriority w:val="1"/>
    <w:qFormat/>
    <w:rsid w:val="00031C85"/>
    <w:rPr>
      <w:rFonts w:ascii="Calibri" w:eastAsiaTheme="minorEastAsia" w:hAnsi="Calibri" w:cs="Arial"/>
      <w:lang w:eastAsia="es-ES"/>
    </w:rPr>
  </w:style>
  <w:style w:type="paragraph" w:styleId="Prrafodelista">
    <w:name w:val="List Paragraph"/>
    <w:basedOn w:val="Normal"/>
    <w:uiPriority w:val="34"/>
    <w:qFormat/>
    <w:rsid w:val="00F25A01"/>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rot="0"/>
          <a:lstStyle/>
          <a:p>
            <a:pPr>
              <a:defRPr sz="1400" b="0" strike="noStrike" spc="-1">
                <a:solidFill>
                  <a:srgbClr val="595959"/>
                </a:solidFill>
                <a:uFill>
                  <a:solidFill>
                    <a:srgbClr val="FFFFFF"/>
                  </a:solidFill>
                </a:uFill>
                <a:latin typeface="Calibri"/>
              </a:defRPr>
            </a:pPr>
            <a:r>
              <a:rPr lang="es-ES" sz="1400" b="0" strike="noStrike" spc="-1">
                <a:solidFill>
                  <a:srgbClr val="595959"/>
                </a:solidFill>
                <a:uFill>
                  <a:solidFill>
                    <a:srgbClr val="FFFFFF"/>
                  </a:solidFill>
                </a:uFill>
                <a:latin typeface="Calibri"/>
              </a:rPr>
              <a:t>Cociente Vab/V2 (lineal)</a:t>
            </a:r>
          </a:p>
        </c:rich>
      </c:tx>
      <c:overlay val="0"/>
    </c:title>
    <c:autoTitleDeleted val="0"/>
    <c:plotArea>
      <c:layout/>
      <c:scatterChart>
        <c:scatterStyle val="lineMarker"/>
        <c:varyColors val="0"/>
        <c:ser>
          <c:idx val="0"/>
          <c:order val="0"/>
          <c:tx>
            <c:strRef>
              <c:f>label 1</c:f>
              <c:strCache>
                <c:ptCount val="1"/>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1.7999999999999999E-2</c:v>
                </c:pt>
                <c:pt idx="1">
                  <c:v>6.7000000000000004E-2</c:v>
                </c:pt>
                <c:pt idx="2">
                  <c:v>0.11</c:v>
                </c:pt>
                <c:pt idx="3">
                  <c:v>0.15</c:v>
                </c:pt>
                <c:pt idx="4">
                  <c:v>0.21</c:v>
                </c:pt>
                <c:pt idx="5">
                  <c:v>0.505</c:v>
                </c:pt>
                <c:pt idx="6">
                  <c:v>0.69</c:v>
                </c:pt>
                <c:pt idx="7">
                  <c:v>0.76</c:v>
                </c:pt>
                <c:pt idx="8">
                  <c:v>0.84</c:v>
                </c:pt>
                <c:pt idx="9">
                  <c:v>0.9</c:v>
                </c:pt>
                <c:pt idx="10">
                  <c:v>0.92307692307692302</c:v>
                </c:pt>
                <c:pt idx="11">
                  <c:v>0.94358974358974401</c:v>
                </c:pt>
                <c:pt idx="12">
                  <c:v>0.96354166666666696</c:v>
                </c:pt>
              </c:numCache>
            </c:numRef>
          </c:yVal>
          <c:smooth val="1"/>
          <c:extLst>
            <c:ext xmlns:c16="http://schemas.microsoft.com/office/drawing/2014/chart" uri="{C3380CC4-5D6E-409C-BE32-E72D297353CC}">
              <c16:uniqueId val="{00000000-51C5-4FCE-9819-D693D338DC2B}"/>
            </c:ext>
          </c:extLst>
        </c:ser>
        <c:dLbls>
          <c:showLegendKey val="0"/>
          <c:showVal val="0"/>
          <c:showCatName val="0"/>
          <c:showSerName val="0"/>
          <c:showPercent val="0"/>
          <c:showBubbleSize val="0"/>
        </c:dLbls>
        <c:axId val="50841977"/>
        <c:axId val="71642326"/>
      </c:scatterChart>
      <c:valAx>
        <c:axId val="50841977"/>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71642326"/>
        <c:crosses val="autoZero"/>
        <c:crossBetween val="midCat"/>
      </c:valAx>
      <c:valAx>
        <c:axId val="7164232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|Av| (V)</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5084197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rot="0"/>
          <a:lstStyle/>
          <a:p>
            <a:pPr>
              <a:defRPr sz="1400" b="0" strike="noStrike" spc="-1">
                <a:solidFill>
                  <a:srgbClr val="595959"/>
                </a:solidFill>
                <a:uFill>
                  <a:solidFill>
                    <a:srgbClr val="FFFFFF"/>
                  </a:solidFill>
                </a:uFill>
                <a:latin typeface="Calibri"/>
              </a:defRPr>
            </a:pPr>
            <a:r>
              <a:rPr lang="es-ES" sz="1400" b="0" strike="noStrike" spc="-1">
                <a:solidFill>
                  <a:srgbClr val="595959"/>
                </a:solidFill>
                <a:uFill>
                  <a:solidFill>
                    <a:srgbClr val="FFFFFF"/>
                  </a:solidFill>
                </a:uFill>
                <a:latin typeface="Calibri"/>
              </a:rPr>
              <a:t>|Av| en escala logarítmica (dB)</a:t>
            </a:r>
          </a:p>
        </c:rich>
      </c:tx>
      <c:overlay val="0"/>
    </c:title>
    <c:autoTitleDeleted val="0"/>
    <c:plotArea>
      <c:layout/>
      <c:scatterChart>
        <c:scatterStyle val="lineMarker"/>
        <c:varyColors val="0"/>
        <c:ser>
          <c:idx val="0"/>
          <c:order val="0"/>
          <c:tx>
            <c:strRef>
              <c:f>label 1</c:f>
              <c:strCache>
                <c:ptCount val="1"/>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-34.894549897933899</c:v>
                </c:pt>
                <c:pt idx="1">
                  <c:v>-23.478503945983501</c:v>
                </c:pt>
                <c:pt idx="2">
                  <c:v>-19.1721462968355</c:v>
                </c:pt>
                <c:pt idx="3">
                  <c:v>-16.478174818886401</c:v>
                </c:pt>
                <c:pt idx="4">
                  <c:v>-13.555614105321601</c:v>
                </c:pt>
                <c:pt idx="5">
                  <c:v>-5.9341724376267697</c:v>
                </c:pt>
                <c:pt idx="6">
                  <c:v>-3.2230181852548898</c:v>
                </c:pt>
                <c:pt idx="7">
                  <c:v>-2.38372815438417</c:v>
                </c:pt>
                <c:pt idx="8">
                  <c:v>-1.51441427876237</c:v>
                </c:pt>
                <c:pt idx="9">
                  <c:v>-0.91514981121350303</c:v>
                </c:pt>
                <c:pt idx="10">
                  <c:v>-0.695242125184238</c:v>
                </c:pt>
                <c:pt idx="11">
                  <c:v>-0.50433576705963001</c:v>
                </c:pt>
                <c:pt idx="12">
                  <c:v>-0.32259000601071502</c:v>
                </c:pt>
              </c:numCache>
            </c:numRef>
          </c:yVal>
          <c:smooth val="1"/>
          <c:extLst>
            <c:ext xmlns:c16="http://schemas.microsoft.com/office/drawing/2014/chart" uri="{C3380CC4-5D6E-409C-BE32-E72D297353CC}">
              <c16:uniqueId val="{00000000-0F8E-438C-8BA3-904C5D4E93E5}"/>
            </c:ext>
          </c:extLst>
        </c:ser>
        <c:dLbls>
          <c:showLegendKey val="0"/>
          <c:showVal val="0"/>
          <c:showCatName val="0"/>
          <c:showSerName val="0"/>
          <c:showPercent val="0"/>
          <c:showBubbleSize val="0"/>
        </c:dLbls>
        <c:axId val="94795715"/>
        <c:axId val="52777344"/>
      </c:scatterChart>
      <c:valAx>
        <c:axId val="94795715"/>
        <c:scaling>
          <c:logBase val="10"/>
          <c:orientation val="minMax"/>
          <c:max val="50000"/>
          <c:min val="50"/>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high"/>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52777344"/>
        <c:crosses val="autoZero"/>
        <c:crossBetween val="midCat"/>
      </c:valAx>
      <c:valAx>
        <c:axId val="52777344"/>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|Av| (dB)</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9479571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rot="0"/>
          <a:lstStyle/>
          <a:p>
            <a:pPr>
              <a:defRPr sz="1400" b="0" strike="noStrike" spc="-1">
                <a:solidFill>
                  <a:srgbClr val="595959"/>
                </a:solidFill>
                <a:uFill>
                  <a:solidFill>
                    <a:srgbClr val="FFFFFF"/>
                  </a:solidFill>
                </a:uFill>
                <a:latin typeface="Calibri"/>
              </a:defRPr>
            </a:pPr>
            <a:r>
              <a:rPr lang="es-ES" sz="1400" b="0" strike="noStrike" spc="-1">
                <a:solidFill>
                  <a:srgbClr val="595959"/>
                </a:solidFill>
                <a:uFill>
                  <a:solidFill>
                    <a:srgbClr val="FFFFFF"/>
                  </a:solidFill>
                </a:uFill>
                <a:latin typeface="Calibri"/>
              </a:rPr>
              <a:t>Diferencia de fase (grados)</a:t>
            </a:r>
          </a:p>
        </c:rich>
      </c:tx>
      <c:overlay val="0"/>
    </c:title>
    <c:autoTitleDeleted val="0"/>
    <c:plotArea>
      <c:layout/>
      <c:scatterChart>
        <c:scatterStyle val="lineMarker"/>
        <c:varyColors val="0"/>
        <c:ser>
          <c:idx val="0"/>
          <c:order val="0"/>
          <c:tx>
            <c:strRef>
              <c:f>label 1</c:f>
              <c:strCache>
                <c:ptCount val="1"/>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90</c:v>
                </c:pt>
                <c:pt idx="1">
                  <c:v>86.4</c:v>
                </c:pt>
                <c:pt idx="2">
                  <c:v>86.4</c:v>
                </c:pt>
                <c:pt idx="3">
                  <c:v>78.12</c:v>
                </c:pt>
                <c:pt idx="4">
                  <c:v>72</c:v>
                </c:pt>
                <c:pt idx="5">
                  <c:v>56.16</c:v>
                </c:pt>
                <c:pt idx="6">
                  <c:v>43.2</c:v>
                </c:pt>
                <c:pt idx="7">
                  <c:v>30.24</c:v>
                </c:pt>
                <c:pt idx="8">
                  <c:v>18</c:v>
                </c:pt>
                <c:pt idx="9">
                  <c:v>10.8</c:v>
                </c:pt>
                <c:pt idx="10">
                  <c:v>12.6</c:v>
                </c:pt>
                <c:pt idx="11">
                  <c:v>12.6</c:v>
                </c:pt>
                <c:pt idx="12">
                  <c:v>0.18</c:v>
                </c:pt>
              </c:numCache>
            </c:numRef>
          </c:yVal>
          <c:smooth val="1"/>
          <c:extLst>
            <c:ext xmlns:c16="http://schemas.microsoft.com/office/drawing/2014/chart" uri="{C3380CC4-5D6E-409C-BE32-E72D297353CC}">
              <c16:uniqueId val="{00000000-8950-4ACD-B877-8A40E811ECF9}"/>
            </c:ext>
          </c:extLst>
        </c:ser>
        <c:dLbls>
          <c:showLegendKey val="0"/>
          <c:showVal val="0"/>
          <c:showCatName val="0"/>
          <c:showSerName val="0"/>
          <c:showPercent val="0"/>
          <c:showBubbleSize val="0"/>
        </c:dLbls>
        <c:axId val="8572673"/>
        <c:axId val="95795755"/>
      </c:scatterChart>
      <c:valAx>
        <c:axId val="8572673"/>
        <c:scaling>
          <c:logBase val="10"/>
          <c:orientation val="minMax"/>
          <c:max val="50000"/>
          <c:min val="50"/>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95795755"/>
        <c:crosses val="autoZero"/>
        <c:crossBetween val="midCat"/>
      </c:valAx>
      <c:valAx>
        <c:axId val="9579575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Grados (º)</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8572673"/>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rot="0"/>
          <a:lstStyle/>
          <a:p>
            <a:pPr>
              <a:defRPr sz="1400" b="0" strike="noStrike" spc="-1">
                <a:solidFill>
                  <a:srgbClr val="595959"/>
                </a:solidFill>
                <a:uFill>
                  <a:solidFill>
                    <a:srgbClr val="FFFFFF"/>
                  </a:solidFill>
                </a:uFill>
                <a:latin typeface="Calibri"/>
              </a:defRPr>
            </a:pPr>
            <a:r>
              <a:rPr lang="es-ES" sz="1400" b="0" strike="noStrike" spc="-1">
                <a:solidFill>
                  <a:srgbClr val="595959"/>
                </a:solidFill>
                <a:uFill>
                  <a:solidFill>
                    <a:srgbClr val="FFFFFF"/>
                  </a:solidFill>
                </a:uFill>
                <a:latin typeface="Calibri"/>
              </a:rPr>
              <a:t>Cociente Vab/V2 (lineal)</a:t>
            </a:r>
          </a:p>
        </c:rich>
      </c:tx>
      <c:overlay val="0"/>
    </c:title>
    <c:autoTitleDeleted val="0"/>
    <c:plotArea>
      <c:layout/>
      <c:scatterChart>
        <c:scatterStyle val="lineMarker"/>
        <c:varyColors val="0"/>
        <c:ser>
          <c:idx val="0"/>
          <c:order val="0"/>
          <c:tx>
            <c:strRef>
              <c:f>label 1</c:f>
              <c:strCache>
                <c:ptCount val="1"/>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0.22</c:v>
                </c:pt>
                <c:pt idx="1">
                  <c:v>0.54</c:v>
                </c:pt>
                <c:pt idx="2">
                  <c:v>0.73</c:v>
                </c:pt>
                <c:pt idx="3">
                  <c:v>0.82499999999999996</c:v>
                </c:pt>
                <c:pt idx="4">
                  <c:v>0.87254901960784303</c:v>
                </c:pt>
                <c:pt idx="5">
                  <c:v>0.95</c:v>
                </c:pt>
                <c:pt idx="6">
                  <c:v>0.96</c:v>
                </c:pt>
                <c:pt idx="7">
                  <c:v>0.96</c:v>
                </c:pt>
                <c:pt idx="8">
                  <c:v>0.96</c:v>
                </c:pt>
                <c:pt idx="9">
                  <c:v>0.96</c:v>
                </c:pt>
                <c:pt idx="10">
                  <c:v>0.96</c:v>
                </c:pt>
                <c:pt idx="11">
                  <c:v>0.96</c:v>
                </c:pt>
                <c:pt idx="12">
                  <c:v>0.96</c:v>
                </c:pt>
              </c:numCache>
            </c:numRef>
          </c:yVal>
          <c:smooth val="1"/>
          <c:extLst>
            <c:ext xmlns:c16="http://schemas.microsoft.com/office/drawing/2014/chart" uri="{C3380CC4-5D6E-409C-BE32-E72D297353CC}">
              <c16:uniqueId val="{00000000-F47D-4292-9B13-74E3B4B0D215}"/>
            </c:ext>
          </c:extLst>
        </c:ser>
        <c:dLbls>
          <c:showLegendKey val="0"/>
          <c:showVal val="0"/>
          <c:showCatName val="0"/>
          <c:showSerName val="0"/>
          <c:showPercent val="0"/>
          <c:showBubbleSize val="0"/>
        </c:dLbls>
        <c:axId val="9233895"/>
        <c:axId val="6361250"/>
      </c:scatterChart>
      <c:valAx>
        <c:axId val="9233895"/>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6361250"/>
        <c:crosses val="autoZero"/>
        <c:crossBetween val="midCat"/>
      </c:valAx>
      <c:valAx>
        <c:axId val="636125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|Av| (V)</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923389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rot="0"/>
          <a:lstStyle/>
          <a:p>
            <a:pPr>
              <a:defRPr sz="1400" b="0" strike="noStrike" spc="-1">
                <a:solidFill>
                  <a:srgbClr val="595959"/>
                </a:solidFill>
                <a:uFill>
                  <a:solidFill>
                    <a:srgbClr val="FFFFFF"/>
                  </a:solidFill>
                </a:uFill>
                <a:latin typeface="Calibri"/>
              </a:defRPr>
            </a:pPr>
            <a:r>
              <a:rPr lang="es-ES" sz="1400" b="0" strike="noStrike" spc="-1">
                <a:solidFill>
                  <a:srgbClr val="595959"/>
                </a:solidFill>
                <a:uFill>
                  <a:solidFill>
                    <a:srgbClr val="FFFFFF"/>
                  </a:solidFill>
                </a:uFill>
                <a:latin typeface="Calibri"/>
              </a:rPr>
              <a:t>|Av| en escala logarítmica (dB)</a:t>
            </a:r>
          </a:p>
        </c:rich>
      </c:tx>
      <c:overlay val="0"/>
    </c:title>
    <c:autoTitleDeleted val="0"/>
    <c:plotArea>
      <c:layout/>
      <c:scatterChart>
        <c:scatterStyle val="lineMarker"/>
        <c:varyColors val="0"/>
        <c:ser>
          <c:idx val="0"/>
          <c:order val="0"/>
          <c:tx>
            <c:strRef>
              <c:f>label 1</c:f>
              <c:strCache>
                <c:ptCount val="1"/>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-13.1515463835559</c:v>
                </c:pt>
                <c:pt idx="1">
                  <c:v>-5.3521248035406304</c:v>
                </c:pt>
                <c:pt idx="2">
                  <c:v>-2.7335427975908799</c:v>
                </c:pt>
                <c:pt idx="3">
                  <c:v>-1.6709210290015</c:v>
                </c:pt>
                <c:pt idx="4">
                  <c:v>-1.1842033023401</c:v>
                </c:pt>
                <c:pt idx="5">
                  <c:v>-0.44552789422304501</c:v>
                </c:pt>
                <c:pt idx="6">
                  <c:v>-0.35457533920863199</c:v>
                </c:pt>
                <c:pt idx="7">
                  <c:v>-0.35457533920863199</c:v>
                </c:pt>
                <c:pt idx="8">
                  <c:v>-0.35457533920863199</c:v>
                </c:pt>
                <c:pt idx="9">
                  <c:v>-0.35457533920863199</c:v>
                </c:pt>
                <c:pt idx="10">
                  <c:v>-0.35457533920863199</c:v>
                </c:pt>
                <c:pt idx="11">
                  <c:v>-0.35457533920863199</c:v>
                </c:pt>
                <c:pt idx="12">
                  <c:v>-0.35457533920863199</c:v>
                </c:pt>
              </c:numCache>
            </c:numRef>
          </c:yVal>
          <c:smooth val="1"/>
          <c:extLst>
            <c:ext xmlns:c16="http://schemas.microsoft.com/office/drawing/2014/chart" uri="{C3380CC4-5D6E-409C-BE32-E72D297353CC}">
              <c16:uniqueId val="{00000000-9252-4062-BD73-185B82FC799A}"/>
            </c:ext>
          </c:extLst>
        </c:ser>
        <c:dLbls>
          <c:showLegendKey val="0"/>
          <c:showVal val="0"/>
          <c:showCatName val="0"/>
          <c:showSerName val="0"/>
          <c:showPercent val="0"/>
          <c:showBubbleSize val="0"/>
        </c:dLbls>
        <c:axId val="46406972"/>
        <c:axId val="95879995"/>
      </c:scatterChart>
      <c:valAx>
        <c:axId val="46406972"/>
        <c:scaling>
          <c:logBase val="10"/>
          <c:orientation val="minMax"/>
          <c:max val="50000"/>
          <c:min val="50"/>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high"/>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95879995"/>
        <c:crosses val="autoZero"/>
        <c:crossBetween val="midCat"/>
      </c:valAx>
      <c:valAx>
        <c:axId val="9587999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|Av| (dB)</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46406972"/>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rot="0"/>
          <a:lstStyle/>
          <a:p>
            <a:pPr>
              <a:defRPr sz="1400" b="0" strike="noStrike" spc="-1">
                <a:solidFill>
                  <a:srgbClr val="595959"/>
                </a:solidFill>
                <a:uFill>
                  <a:solidFill>
                    <a:srgbClr val="FFFFFF"/>
                  </a:solidFill>
                </a:uFill>
                <a:latin typeface="Calibri"/>
              </a:defRPr>
            </a:pPr>
            <a:r>
              <a:rPr lang="es-ES" sz="1400" b="0" strike="noStrike" spc="-1">
                <a:solidFill>
                  <a:srgbClr val="595959"/>
                </a:solidFill>
                <a:uFill>
                  <a:solidFill>
                    <a:srgbClr val="FFFFFF"/>
                  </a:solidFill>
                </a:uFill>
                <a:latin typeface="Calibri"/>
              </a:rPr>
              <a:t>Diferencia de fase (grados)</a:t>
            </a:r>
          </a:p>
        </c:rich>
      </c:tx>
      <c:overlay val="0"/>
    </c:title>
    <c:autoTitleDeleted val="0"/>
    <c:plotArea>
      <c:layout/>
      <c:scatterChart>
        <c:scatterStyle val="lineMarker"/>
        <c:varyColors val="0"/>
        <c:ser>
          <c:idx val="0"/>
          <c:order val="0"/>
          <c:tx>
            <c:strRef>
              <c:f>label 1</c:f>
              <c:strCache>
                <c:ptCount val="1"/>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75.599999999999994</c:v>
                </c:pt>
                <c:pt idx="1">
                  <c:v>64.8</c:v>
                </c:pt>
                <c:pt idx="2">
                  <c:v>45</c:v>
                </c:pt>
                <c:pt idx="3">
                  <c:v>39.06</c:v>
                </c:pt>
                <c:pt idx="4">
                  <c:v>19.8</c:v>
                </c:pt>
                <c:pt idx="5">
                  <c:v>11.88</c:v>
                </c:pt>
                <c:pt idx="6">
                  <c:v>6.3</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0-6B6F-4B78-A6A5-F4420B9A2FCD}"/>
            </c:ext>
          </c:extLst>
        </c:ser>
        <c:dLbls>
          <c:showLegendKey val="0"/>
          <c:showVal val="0"/>
          <c:showCatName val="0"/>
          <c:showSerName val="0"/>
          <c:showPercent val="0"/>
          <c:showBubbleSize val="0"/>
        </c:dLbls>
        <c:axId val="83148313"/>
        <c:axId val="52507085"/>
      </c:scatterChart>
      <c:valAx>
        <c:axId val="83148313"/>
        <c:scaling>
          <c:logBase val="10"/>
          <c:orientation val="minMax"/>
          <c:max val="50000"/>
          <c:min val="50"/>
        </c:scaling>
        <c:delete val="0"/>
        <c:axPos val="b"/>
        <c:majorGridlines>
          <c:spPr>
            <a:ln w="9360">
              <a:solidFill>
                <a:srgbClr val="D9D9D9"/>
              </a:solidFill>
              <a:round/>
            </a:ln>
          </c:spPr>
        </c:majorGridlines>
        <c:title>
          <c:tx>
            <c:rich>
              <a:bodyPr rot="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Frecuencia (Hz) </a:t>
                </a:r>
              </a:p>
            </c:rich>
          </c:tx>
          <c:overlay val="0"/>
        </c:title>
        <c:numFmt formatCode="General" sourceLinked="0"/>
        <c:majorTickMark val="none"/>
        <c:minorTickMark val="none"/>
        <c:tickLblPos val="low"/>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52507085"/>
        <c:crosses val="autoZero"/>
        <c:crossBetween val="midCat"/>
      </c:valAx>
      <c:valAx>
        <c:axId val="5250708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uFill>
                      <a:solidFill>
                        <a:srgbClr val="FFFFFF"/>
                      </a:solidFill>
                    </a:uFill>
                    <a:latin typeface="Calibri"/>
                  </a:defRPr>
                </a:pPr>
                <a:r>
                  <a:rPr lang="es-ES" sz="1000" b="0" strike="noStrike" spc="-1">
                    <a:solidFill>
                      <a:srgbClr val="595959"/>
                    </a:solidFill>
                    <a:uFill>
                      <a:solidFill>
                        <a:srgbClr val="FFFFFF"/>
                      </a:solidFill>
                    </a:uFill>
                    <a:latin typeface="Calibri"/>
                  </a:rPr>
                  <a:t>Grados (º)</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s-ES"/>
          </a:p>
        </c:txPr>
        <c:crossAx val="83148313"/>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1B"/>
    <w:rsid w:val="00411345"/>
    <w:rsid w:val="006F3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99C55550A3401091E205A18CC4CBB2">
    <w:name w:val="3D99C55550A3401091E205A18CC4CBB2"/>
    <w:rsid w:val="006F321B"/>
  </w:style>
  <w:style w:type="paragraph" w:customStyle="1" w:styleId="5411187F9F964AC89B53CEB53167793C">
    <w:name w:val="5411187F9F964AC89B53CEB53167793C"/>
    <w:rsid w:val="006F321B"/>
  </w:style>
  <w:style w:type="paragraph" w:customStyle="1" w:styleId="6E7C3690FCFC4BB6973722719834DFEF">
    <w:name w:val="6E7C3690FCFC4BB6973722719834DFEF"/>
    <w:rsid w:val="006F321B"/>
  </w:style>
  <w:style w:type="paragraph" w:customStyle="1" w:styleId="0606D15C62014018AC90CD194B81C15A">
    <w:name w:val="0606D15C62014018AC90CD194B81C15A"/>
    <w:rsid w:val="006F321B"/>
  </w:style>
  <w:style w:type="paragraph" w:customStyle="1" w:styleId="14EFA1C5B5744C538BA04E97F7D98BF8">
    <w:name w:val="14EFA1C5B5744C538BA04E97F7D98BF8"/>
    <w:rsid w:val="006F321B"/>
  </w:style>
  <w:style w:type="character" w:styleId="Textodelmarcadordeposicin">
    <w:name w:val="Placeholder Text"/>
    <w:basedOn w:val="Fuentedeprrafopredeter"/>
    <w:uiPriority w:val="99"/>
    <w:semiHidden/>
    <w:rsid w:val="006F32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MEMORIA PRÁCTICA 2</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4</dc:title>
  <dc:subject/>
  <dc:creator>José Ignacio Gómez García, Óscar Gómez Borzdynski</dc:creator>
  <dc:description/>
  <cp:lastModifiedBy>Oscar</cp:lastModifiedBy>
  <cp:revision>7</cp:revision>
  <cp:lastPrinted>2016-11-04T22:46:00Z</cp:lastPrinted>
  <dcterms:created xsi:type="dcterms:W3CDTF">2016-11-03T22:30:00Z</dcterms:created>
  <dcterms:modified xsi:type="dcterms:W3CDTF">2016-11-04T22:46:00Z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