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aconcuadrcula"/>
        <w:tblW w:w="8494" w:type="dxa"/>
        <w:jc w:val="left"/>
        <w:tblInd w:w="-10" w:type="dxa"/>
        <w:tblCellMar>
          <w:top w:w="0" w:type="dxa"/>
          <w:left w:w="98" w:type="dxa"/>
          <w:bottom w:w="0" w:type="dxa"/>
          <w:right w:w="108" w:type="dxa"/>
        </w:tblCellMar>
        <w:tblLook w:val="04a0" w:noVBand="1" w:noHBand="0" w:lastColumn="0" w:firstColumn="1" w:lastRow="0" w:firstRow="1"/>
      </w:tblPr>
      <w:tblGrid>
        <w:gridCol w:w="4758"/>
        <w:gridCol w:w="3735"/>
      </w:tblGrid>
      <w:tr>
        <w:trPr/>
        <w:tc>
          <w:tcPr>
            <w:tcW w:w="8493" w:type="dxa"/>
            <w:gridSpan w:val="2"/>
            <w:tcBorders/>
            <w:shd w:color="auto" w:fill="FBD4B4" w:themeFill="accent6" w:themeFillTint="66" w:val="clear"/>
            <w:tcMar>
              <w:left w:w="98" w:type="dxa"/>
            </w:tcMar>
          </w:tcPr>
          <w:p>
            <w:pPr>
              <w:pStyle w:val="Normal"/>
              <w:spacing w:lineRule="auto" w:line="240" w:before="0" w:after="0"/>
              <w:jc w:val="center"/>
              <w:rPr>
                <w:sz w:val="40"/>
              </w:rPr>
            </w:pPr>
            <w:r>
              <w:rPr>
                <w:sz w:val="40"/>
              </w:rPr>
              <w:t>ACTA DE REUNIÓN</w:t>
            </w:r>
          </w:p>
          <w:p>
            <w:pPr>
              <w:pStyle w:val="Normal"/>
              <w:spacing w:lineRule="auto" w:line="240" w:before="0" w:after="0"/>
              <w:jc w:val="center"/>
              <w:rPr/>
            </w:pPr>
            <w:r>
              <w:rPr>
                <w:sz w:val="28"/>
              </w:rPr>
              <w:t>Reunión número: 6</w:t>
            </w:r>
          </w:p>
        </w:tc>
      </w:tr>
      <w:tr>
        <w:trPr/>
        <w:tc>
          <w:tcPr>
            <w:tcW w:w="8493" w:type="dxa"/>
            <w:gridSpan w:val="2"/>
            <w:tcBorders/>
            <w:shd w:fill="auto" w:val="clear"/>
            <w:tcMar>
              <w:left w:w="98" w:type="dxa"/>
            </w:tcMar>
            <w:vAlign w:val="center"/>
          </w:tcPr>
          <w:p>
            <w:pPr>
              <w:pStyle w:val="Normal"/>
              <w:spacing w:lineRule="auto" w:line="240" w:before="0" w:after="0"/>
              <w:rPr/>
            </w:pPr>
            <w:r>
              <w:rPr/>
              <w:t>Fecha: 07/12/2016</w:t>
            </w:r>
          </w:p>
          <w:p>
            <w:pPr>
              <w:pStyle w:val="Normal"/>
              <w:spacing w:lineRule="auto" w:line="240" w:before="0" w:after="0"/>
              <w:rPr/>
            </w:pPr>
            <w:r>
              <w:rPr/>
              <w:t>Duración: 30 min</w:t>
            </w:r>
          </w:p>
        </w:tc>
      </w:tr>
      <w:tr>
        <w:trPr/>
        <w:tc>
          <w:tcPr>
            <w:tcW w:w="8493" w:type="dxa"/>
            <w:gridSpan w:val="2"/>
            <w:tcBorders/>
            <w:shd w:fill="auto" w:val="clear"/>
            <w:tcMar>
              <w:left w:w="98" w:type="dxa"/>
            </w:tcMar>
            <w:vAlign w:val="center"/>
          </w:tcPr>
          <w:p>
            <w:pPr>
              <w:pStyle w:val="Normal"/>
              <w:spacing w:lineRule="auto" w:line="240" w:before="0" w:after="0"/>
              <w:rPr/>
            </w:pPr>
            <w:r>
              <w:rPr/>
              <w:t>Asistentes: Óscar Pinto Santamaría</w:t>
            </w:r>
          </w:p>
          <w:p>
            <w:pPr>
              <w:pStyle w:val="Normal"/>
              <w:spacing w:lineRule="auto" w:line="240" w:before="0" w:after="0"/>
              <w:rPr/>
            </w:pPr>
            <w:r>
              <w:rPr/>
              <w:t>Jose Ignacio Gómez García</w:t>
            </w:r>
          </w:p>
          <w:p>
            <w:pPr>
              <w:pStyle w:val="Normal"/>
              <w:spacing w:lineRule="auto" w:line="240" w:before="0" w:after="0"/>
              <w:rPr/>
            </w:pPr>
            <w:r>
              <w:rPr/>
              <w:t>Andrea Ruiz Pastor</w:t>
            </w:r>
          </w:p>
          <w:p>
            <w:pPr>
              <w:pStyle w:val="Normal"/>
              <w:spacing w:lineRule="auto" w:line="240" w:before="0" w:after="0"/>
              <w:rPr/>
            </w:pPr>
            <w:r>
              <w:rPr/>
              <w:t>Óscar Gómez Borzdynski</w:t>
            </w:r>
          </w:p>
          <w:p>
            <w:pPr>
              <w:pStyle w:val="Normal"/>
              <w:spacing w:lineRule="auto" w:line="240" w:before="0" w:after="0"/>
              <w:rPr/>
            </w:pPr>
            <w:r>
              <w:rPr/>
            </w:r>
          </w:p>
        </w:tc>
      </w:tr>
      <w:tr>
        <w:trPr/>
        <w:tc>
          <w:tcPr>
            <w:tcW w:w="8493" w:type="dxa"/>
            <w:gridSpan w:val="2"/>
            <w:tcBorders/>
            <w:shd w:fill="auto" w:val="clear"/>
            <w:tcMar>
              <w:left w:w="98" w:type="dxa"/>
            </w:tcMar>
            <w:vAlign w:val="center"/>
          </w:tcPr>
          <w:p>
            <w:pPr>
              <w:pStyle w:val="Normal"/>
              <w:spacing w:lineRule="auto" w:line="240" w:before="0" w:after="0"/>
              <w:rPr/>
            </w:pPr>
            <w:r>
              <w:rPr/>
              <w:t xml:space="preserve">Orden del día (temas a tratar): </w:t>
            </w:r>
          </w:p>
          <w:p>
            <w:pPr>
              <w:pStyle w:val="ListParagraph"/>
              <w:numPr>
                <w:ilvl w:val="0"/>
                <w:numId w:val="1"/>
              </w:numPr>
              <w:spacing w:lineRule="auto" w:line="240" w:before="0" w:after="0"/>
              <w:contextualSpacing/>
              <w:rPr/>
            </w:pPr>
            <w:r>
              <w:rPr/>
              <w:t>Puesta en común de los avances sobre nuevos módulos</w:t>
            </w:r>
          </w:p>
          <w:p>
            <w:pPr>
              <w:pStyle w:val="ListParagraph"/>
              <w:numPr>
                <w:ilvl w:val="0"/>
                <w:numId w:val="1"/>
              </w:numPr>
              <w:spacing w:lineRule="auto" w:line="240" w:before="0" w:after="0"/>
              <w:contextualSpacing/>
              <w:rPr/>
            </w:pPr>
            <w:r>
              <w:rPr/>
              <w:t>Discusión sobre funciones relacionadas a implementar de orma coordinada</w:t>
            </w:r>
          </w:p>
          <w:p>
            <w:pPr>
              <w:pStyle w:val="ListParagraph"/>
              <w:numPr>
                <w:ilvl w:val="0"/>
                <w:numId w:val="1"/>
              </w:numPr>
              <w:spacing w:lineRule="auto" w:line="240" w:before="0" w:after="0"/>
              <w:contextualSpacing/>
              <w:rPr>
                <w:i w:val="false"/>
                <w:i w:val="false"/>
                <w:iCs w:val="false"/>
              </w:rPr>
            </w:pPr>
            <w:r>
              <w:rPr>
                <w:i w:val="false"/>
                <w:iCs w:val="false"/>
              </w:rPr>
              <w:t>Análisis de el guión propuesto</w:t>
            </w:r>
          </w:p>
          <w:p>
            <w:pPr>
              <w:pStyle w:val="ListParagraph"/>
              <w:numPr>
                <w:ilvl w:val="0"/>
                <w:numId w:val="1"/>
              </w:numPr>
              <w:spacing w:lineRule="auto" w:line="240" w:before="0" w:after="0"/>
              <w:contextualSpacing/>
              <w:rPr/>
            </w:pPr>
            <w:r>
              <w:rPr>
                <w:i w:val="false"/>
                <w:iCs w:val="false"/>
              </w:rPr>
              <w:t>Decisión de prioridades para la próxima semana</w:t>
            </w:r>
          </w:p>
          <w:p>
            <w:pPr>
              <w:pStyle w:val="ListParagraph"/>
              <w:numPr>
                <w:ilvl w:val="0"/>
                <w:numId w:val="0"/>
              </w:numPr>
              <w:spacing w:lineRule="auto" w:line="240" w:before="0" w:after="0"/>
              <w:ind w:left="720" w:hanging="0"/>
              <w:contextualSpacing/>
              <w:rPr>
                <w:i w:val="false"/>
                <w:i w:val="false"/>
                <w:iCs w:val="false"/>
              </w:rPr>
            </w:pPr>
            <w:r>
              <w:rPr>
                <w:i w:val="false"/>
                <w:iCs w:val="false"/>
              </w:rPr>
            </w:r>
          </w:p>
        </w:tc>
      </w:tr>
      <w:tr>
        <w:trPr/>
        <w:tc>
          <w:tcPr>
            <w:tcW w:w="4758" w:type="dxa"/>
            <w:tcBorders/>
            <w:shd w:fill="auto" w:val="clear"/>
            <w:tcMar>
              <w:left w:w="98" w:type="dxa"/>
            </w:tcMar>
            <w:vAlign w:val="center"/>
          </w:tcPr>
          <w:p>
            <w:pPr>
              <w:pStyle w:val="Normal"/>
              <w:spacing w:lineRule="auto" w:line="240" w:before="0" w:after="0"/>
              <w:jc w:val="center"/>
              <w:rPr/>
            </w:pPr>
            <w:r>
              <w:rPr/>
              <w:t>Temas tratados y acuerdos</w:t>
            </w:r>
          </w:p>
        </w:tc>
        <w:tc>
          <w:tcPr>
            <w:tcW w:w="3735" w:type="dxa"/>
            <w:tcBorders/>
            <w:shd w:fill="auto" w:val="clear"/>
            <w:tcMar>
              <w:left w:w="98" w:type="dxa"/>
            </w:tcMar>
            <w:vAlign w:val="center"/>
          </w:tcPr>
          <w:p>
            <w:pPr>
              <w:pStyle w:val="Normal"/>
              <w:spacing w:lineRule="auto" w:line="240" w:before="0" w:after="0"/>
              <w:jc w:val="center"/>
              <w:rPr/>
            </w:pPr>
            <w:r>
              <w:rPr/>
              <w:t>Responsables y Fecha</w:t>
            </w:r>
          </w:p>
        </w:tc>
      </w:tr>
      <w:tr>
        <w:trPr/>
        <w:tc>
          <w:tcPr>
            <w:tcW w:w="4758" w:type="dxa"/>
            <w:tcBorders/>
            <w:shd w:fill="auto" w:val="clear"/>
            <w:tcMar>
              <w:left w:w="98" w:type="dxa"/>
            </w:tcMar>
            <w:vAlign w:val="center"/>
          </w:tcPr>
          <w:p>
            <w:pPr>
              <w:pStyle w:val="Normal"/>
              <w:spacing w:lineRule="auto" w:line="240" w:before="0" w:after="0"/>
              <w:jc w:val="left"/>
              <w:rPr>
                <w:sz w:val="20"/>
                <w:szCs w:val="20"/>
              </w:rPr>
            </w:pPr>
            <w:r>
              <w:rPr>
                <w:sz w:val="20"/>
                <w:szCs w:val="20"/>
              </w:rPr>
            </w:r>
          </w:p>
          <w:p>
            <w:pPr>
              <w:pStyle w:val="Normal"/>
              <w:spacing w:lineRule="auto" w:line="240" w:before="0" w:after="0"/>
              <w:jc w:val="left"/>
              <w:rPr/>
            </w:pPr>
            <w:r>
              <w:rPr/>
              <w:t>Avances sobre los nuevos módulos:</w:t>
            </w:r>
          </w:p>
          <w:p>
            <w:pPr>
              <w:pStyle w:val="Normal"/>
              <w:numPr>
                <w:ilvl w:val="0"/>
                <w:numId w:val="4"/>
              </w:numPr>
              <w:spacing w:lineRule="auto" w:line="240" w:before="0" w:after="0"/>
              <w:jc w:val="both"/>
              <w:rPr/>
            </w:pPr>
            <w:r>
              <w:rPr>
                <w:i/>
                <w:iCs/>
              </w:rPr>
              <w:t>Space</w:t>
            </w:r>
            <w:r>
              <w:rPr/>
              <w:t xml:space="preserve"> completado: Andrea Ruiz</w:t>
            </w:r>
          </w:p>
          <w:p>
            <w:pPr>
              <w:pStyle w:val="Normal"/>
              <w:numPr>
                <w:ilvl w:val="0"/>
                <w:numId w:val="4"/>
              </w:numPr>
              <w:spacing w:lineRule="auto" w:line="240" w:before="0" w:after="0"/>
              <w:jc w:val="both"/>
              <w:rPr/>
            </w:pPr>
            <w:r>
              <w:rPr/>
              <w:t xml:space="preserve">Funciones básicas de </w:t>
            </w:r>
            <w:r>
              <w:rPr>
                <w:i/>
                <w:iCs/>
              </w:rPr>
              <w:t>Object</w:t>
            </w:r>
            <w:r>
              <w:rPr/>
              <w:t>: Óscar Pinto</w:t>
            </w:r>
          </w:p>
          <w:p>
            <w:pPr>
              <w:pStyle w:val="Normal"/>
              <w:numPr>
                <w:ilvl w:val="0"/>
                <w:numId w:val="4"/>
              </w:numPr>
              <w:spacing w:lineRule="auto" w:line="240" w:before="0" w:after="0"/>
              <w:jc w:val="both"/>
              <w:rPr/>
            </w:pPr>
            <w:r>
              <w:rPr/>
              <w:t xml:space="preserve">Nuevos </w:t>
            </w:r>
            <w:r>
              <w:rPr>
                <w:i/>
                <w:iCs/>
              </w:rPr>
              <w:t>callbacks</w:t>
            </w:r>
            <w:r>
              <w:rPr/>
              <w:t>: Jose Ignacio Gómez</w:t>
            </w:r>
          </w:p>
          <w:p>
            <w:pPr>
              <w:pStyle w:val="Normal"/>
              <w:numPr>
                <w:ilvl w:val="0"/>
                <w:numId w:val="4"/>
              </w:numPr>
              <w:spacing w:lineRule="auto" w:line="240" w:before="0" w:after="0"/>
              <w:jc w:val="both"/>
              <w:rPr/>
            </w:pPr>
            <w:r>
              <w:rPr/>
              <w:t xml:space="preserve">Funcionalidad básica de </w:t>
            </w:r>
            <w:r>
              <w:rPr>
                <w:i/>
                <w:iCs/>
              </w:rPr>
              <w:t>Graphics</w:t>
            </w:r>
            <w:r>
              <w:rPr>
                <w:i w:val="false"/>
                <w:iCs w:val="false"/>
              </w:rPr>
              <w:t>: Óscar Gómez</w:t>
            </w:r>
          </w:p>
        </w:tc>
        <w:tc>
          <w:tcPr>
            <w:tcW w:w="3735" w:type="dxa"/>
            <w:tcBorders/>
            <w:shd w:fill="auto" w:val="clear"/>
            <w:tcMar>
              <w:left w:w="98" w:type="dxa"/>
            </w:tcMar>
            <w:vAlign w:val="center"/>
          </w:tcPr>
          <w:p>
            <w:pPr>
              <w:pStyle w:val="Normal"/>
              <w:spacing w:lineRule="auto" w:line="240" w:before="0" w:after="0"/>
              <w:rPr>
                <w:sz w:val="10"/>
                <w:szCs w:val="10"/>
              </w:rPr>
            </w:pPr>
            <w:r>
              <w:rPr>
                <w:sz w:val="10"/>
                <w:szCs w:val="10"/>
              </w:rPr>
            </w:r>
          </w:p>
          <w:p>
            <w:pPr>
              <w:pStyle w:val="Normal"/>
              <w:spacing w:lineRule="auto" w:line="240" w:before="0" w:after="0"/>
              <w:jc w:val="center"/>
              <w:rPr/>
            </w:pPr>
            <w:r>
              <w:rPr/>
              <w:t>Óscar Pinto</w:t>
            </w:r>
          </w:p>
          <w:p>
            <w:pPr>
              <w:pStyle w:val="Normal"/>
              <w:spacing w:lineRule="auto" w:line="240" w:before="0" w:after="0"/>
              <w:jc w:val="center"/>
              <w:rPr/>
            </w:pPr>
            <w:r>
              <w:rPr/>
              <w:t>07/12/2016</w:t>
            </w:r>
          </w:p>
          <w:p>
            <w:pPr>
              <w:pStyle w:val="Normal"/>
              <w:spacing w:lineRule="auto" w:line="240" w:before="0" w:after="0"/>
              <w:jc w:val="center"/>
              <w:rPr>
                <w:sz w:val="10"/>
                <w:szCs w:val="10"/>
              </w:rPr>
            </w:pPr>
            <w:r>
              <w:rPr>
                <w:sz w:val="10"/>
                <w:szCs w:val="10"/>
              </w:rPr>
              <w:t>,</w:t>
            </w:r>
          </w:p>
        </w:tc>
      </w:tr>
      <w:tr>
        <w:trPr/>
        <w:tc>
          <w:tcPr>
            <w:tcW w:w="4758" w:type="dxa"/>
            <w:tcBorders/>
            <w:shd w:fill="auto" w:val="clear"/>
            <w:tcMar>
              <w:left w:w="98" w:type="dxa"/>
            </w:tcMar>
            <w:vAlign w:val="center"/>
          </w:tcPr>
          <w:p>
            <w:pPr>
              <w:pStyle w:val="Normal"/>
              <w:spacing w:lineRule="auto" w:line="240" w:before="0" w:after="0"/>
              <w:jc w:val="both"/>
              <w:rPr>
                <w:sz w:val="10"/>
                <w:szCs w:val="10"/>
              </w:rPr>
            </w:pPr>
            <w:r>
              <w:rPr>
                <w:sz w:val="10"/>
                <w:szCs w:val="10"/>
              </w:rPr>
            </w:r>
          </w:p>
          <w:p>
            <w:pPr>
              <w:pStyle w:val="Normal"/>
              <w:spacing w:lineRule="auto" w:line="240" w:before="0" w:after="0"/>
              <w:jc w:val="both"/>
              <w:rPr/>
            </w:pPr>
            <w:r>
              <w:rPr/>
            </w:r>
          </w:p>
          <w:p>
            <w:pPr>
              <w:pStyle w:val="Normal"/>
              <w:numPr>
                <w:ilvl w:val="0"/>
                <w:numId w:val="4"/>
              </w:numPr>
              <w:spacing w:lineRule="auto" w:line="240" w:before="0" w:after="0"/>
              <w:jc w:val="both"/>
              <w:rPr/>
            </w:pPr>
            <w:r>
              <w:rPr/>
              <w:t xml:space="preserve">Necesarias funciones de </w:t>
            </w:r>
            <w:r>
              <w:rPr>
                <w:i/>
                <w:iCs/>
              </w:rPr>
              <w:t>Object</w:t>
            </w:r>
            <w:r>
              <w:rPr/>
              <w:t xml:space="preserve"> para los </w:t>
            </w:r>
            <w:r>
              <w:rPr>
                <w:i/>
                <w:iCs/>
              </w:rPr>
              <w:t>callbacks</w:t>
            </w:r>
            <w:r>
              <w:rPr>
                <w:i w:val="false"/>
                <w:iCs w:val="false"/>
              </w:rPr>
              <w:t xml:space="preserve">  </w:t>
            </w:r>
            <w:r>
              <w:rPr>
                <w:b/>
                <w:bCs/>
                <w:i w:val="false"/>
                <w:iCs w:val="false"/>
              </w:rPr>
              <w:t xml:space="preserve">turnon </w:t>
            </w:r>
            <w:r>
              <w:rPr>
                <w:b w:val="false"/>
                <w:bCs w:val="false"/>
                <w:i w:val="false"/>
                <w:iCs w:val="false"/>
              </w:rPr>
              <w:t xml:space="preserve">y </w:t>
            </w:r>
            <w:r>
              <w:rPr>
                <w:b/>
                <w:bCs/>
                <w:i w:val="false"/>
                <w:iCs w:val="false"/>
              </w:rPr>
              <w:t>turnoff</w:t>
            </w:r>
            <w:r>
              <w:rPr>
                <w:b w:val="false"/>
                <w:bCs w:val="false"/>
                <w:i w:val="false"/>
                <w:iCs w:val="false"/>
              </w:rPr>
              <w:t xml:space="preserve">, así como modificar </w:t>
            </w:r>
            <w:r>
              <w:rPr>
                <w:b/>
                <w:bCs/>
                <w:i w:val="false"/>
                <w:iCs w:val="false"/>
              </w:rPr>
              <w:t>inspect</w:t>
            </w:r>
            <w:r>
              <w:rPr>
                <w:b w:val="false"/>
                <w:bCs w:val="false"/>
                <w:i w:val="false"/>
                <w:iCs w:val="false"/>
              </w:rPr>
              <w:t xml:space="preserve"> para los nuevos espacios y objetos (Óscar Pinto)</w:t>
            </w:r>
          </w:p>
          <w:p>
            <w:pPr>
              <w:pStyle w:val="Normal"/>
              <w:numPr>
                <w:ilvl w:val="0"/>
                <w:numId w:val="4"/>
              </w:numPr>
              <w:spacing w:lineRule="auto" w:line="240" w:before="0" w:after="0"/>
              <w:jc w:val="both"/>
              <w:rPr/>
            </w:pPr>
            <w:r>
              <w:rPr/>
              <w:t xml:space="preserve">Necesario comenzar el módulo </w:t>
            </w:r>
            <w:r>
              <w:rPr>
                <w:i/>
                <w:iCs/>
              </w:rPr>
              <w:t>Dialogue</w:t>
            </w:r>
            <w:r>
              <w:rPr>
                <w:i w:val="false"/>
                <w:iCs w:val="false"/>
              </w:rPr>
              <w:t xml:space="preserve"> para enlazar con la interfaz gráfica (Jose Ignacio Gómez)</w:t>
            </w:r>
          </w:p>
          <w:p>
            <w:pPr>
              <w:pStyle w:val="Normal"/>
              <w:numPr>
                <w:ilvl w:val="0"/>
                <w:numId w:val="4"/>
              </w:numPr>
              <w:spacing w:lineRule="auto" w:line="240" w:before="0" w:after="0"/>
              <w:jc w:val="both"/>
              <w:rPr/>
            </w:pPr>
            <w:r>
              <w:rPr/>
              <w:t>Necesario completar la interfaz gráfica para que reciba y imprima los diálogos (Óscar Gómez)</w:t>
            </w:r>
          </w:p>
          <w:p>
            <w:pPr>
              <w:pStyle w:val="Normal"/>
              <w:numPr>
                <w:ilvl w:val="0"/>
                <w:numId w:val="4"/>
              </w:numPr>
              <w:spacing w:lineRule="auto" w:line="240" w:before="0" w:after="0"/>
              <w:jc w:val="both"/>
              <w:rPr/>
            </w:pPr>
            <w:r>
              <w:rPr/>
              <w:t xml:space="preserve">Banco de pruebas para </w:t>
            </w:r>
            <w:r>
              <w:rPr>
                <w:i/>
                <w:iCs/>
              </w:rPr>
              <w:t xml:space="preserve">Space </w:t>
            </w:r>
            <w:r>
              <w:rPr>
                <w:i w:val="false"/>
                <w:iCs w:val="false"/>
              </w:rPr>
              <w:t>y c</w:t>
            </w:r>
            <w:r>
              <w:rPr/>
              <w:t xml:space="preserve">omenzar el módulo </w:t>
            </w:r>
            <w:r>
              <w:rPr>
                <w:i/>
                <w:iCs/>
              </w:rPr>
              <w:t>Game_rules</w:t>
            </w:r>
            <w:r>
              <w:rPr>
                <w:i w:val="false"/>
                <w:iCs w:val="false"/>
              </w:rPr>
              <w:t xml:space="preserve"> (Andrea Ruiz)</w:t>
            </w:r>
          </w:p>
          <w:p>
            <w:pPr>
              <w:pStyle w:val="Normal"/>
              <w:spacing w:lineRule="auto" w:line="240" w:before="0" w:after="0"/>
              <w:jc w:val="both"/>
              <w:rPr>
                <w:sz w:val="10"/>
                <w:szCs w:val="10"/>
              </w:rPr>
            </w:pPr>
            <w:r>
              <w:rPr>
                <w:sz w:val="10"/>
                <w:szCs w:val="10"/>
              </w:rPr>
            </w:r>
          </w:p>
        </w:tc>
        <w:tc>
          <w:tcPr>
            <w:tcW w:w="3735" w:type="dxa"/>
            <w:tcBorders/>
            <w:shd w:fill="auto" w:val="clear"/>
            <w:tcMar>
              <w:left w:w="98" w:type="dxa"/>
            </w:tcMar>
            <w:vAlign w:val="cente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t>Todos</w:t>
            </w:r>
          </w:p>
          <w:p>
            <w:pPr>
              <w:pStyle w:val="Normal"/>
              <w:spacing w:lineRule="auto" w:line="240" w:before="0" w:after="0"/>
              <w:jc w:val="center"/>
              <w:rPr/>
            </w:pPr>
            <w:r>
              <w:rPr/>
              <w:t>07/12/2016</w:t>
            </w:r>
          </w:p>
        </w:tc>
      </w:tr>
      <w:tr>
        <w:trPr/>
        <w:tc>
          <w:tcPr>
            <w:tcW w:w="4758" w:type="dxa"/>
            <w:tcBorders/>
            <w:shd w:fill="auto" w:val="clear"/>
            <w:tcMar>
              <w:left w:w="98" w:type="dxa"/>
            </w:tcMar>
            <w:vAlign w:val="center"/>
          </w:tcPr>
          <w:p>
            <w:pPr>
              <w:pStyle w:val="Normal"/>
              <w:spacing w:lineRule="auto" w:line="240" w:before="0" w:after="0"/>
              <w:jc w:val="both"/>
              <w:rPr>
                <w:sz w:val="10"/>
                <w:szCs w:val="10"/>
              </w:rPr>
            </w:pPr>
            <w:r>
              <w:rPr>
                <w:sz w:val="10"/>
                <w:szCs w:val="10"/>
              </w:rPr>
            </w:r>
          </w:p>
          <w:p>
            <w:pPr>
              <w:pStyle w:val="Normal"/>
              <w:spacing w:lineRule="auto" w:line="240" w:before="0" w:after="0"/>
              <w:jc w:val="both"/>
              <w:rPr>
                <w:sz w:val="10"/>
                <w:szCs w:val="10"/>
              </w:rPr>
            </w:pPr>
            <w:r>
              <w:rPr>
                <w:sz w:val="10"/>
                <w:szCs w:val="10"/>
              </w:rPr>
            </w:r>
          </w:p>
          <w:p>
            <w:pPr>
              <w:pStyle w:val="Normal"/>
              <w:spacing w:lineRule="auto" w:line="240" w:before="0" w:after="0"/>
              <w:jc w:val="both"/>
              <w:rPr/>
            </w:pPr>
            <w:r>
              <w:rPr/>
              <w:t>El guión propuesto por Óscar Pinto se rechaza por ser demasiado complicado de implementar, se decide de forma unánime centrarse en la implementación de nuevos módulos y retrasar la elaboración del guión</w:t>
            </w:r>
          </w:p>
          <w:p>
            <w:pPr>
              <w:pStyle w:val="Normal"/>
              <w:spacing w:lineRule="auto" w:line="240" w:before="0" w:after="0"/>
              <w:jc w:val="both"/>
              <w:rPr/>
            </w:pPr>
            <w:r>
              <w:rPr/>
            </w:r>
          </w:p>
          <w:p>
            <w:pPr>
              <w:pStyle w:val="Normal"/>
              <w:spacing w:lineRule="auto" w:line="240" w:before="0" w:after="0"/>
              <w:jc w:val="both"/>
              <w:rPr>
                <w:sz w:val="10"/>
                <w:szCs w:val="10"/>
              </w:rPr>
            </w:pPr>
            <w:r>
              <w:rPr>
                <w:sz w:val="10"/>
                <w:szCs w:val="10"/>
              </w:rPr>
            </w:r>
          </w:p>
        </w:tc>
        <w:tc>
          <w:tcPr>
            <w:tcW w:w="3735" w:type="dxa"/>
            <w:tcBorders/>
            <w:shd w:fill="auto" w:val="clear"/>
            <w:tcMar>
              <w:left w:w="98" w:type="dxa"/>
            </w:tcMar>
            <w:vAlign w:val="center"/>
          </w:tcPr>
          <w:p>
            <w:pPr>
              <w:pStyle w:val="Normal"/>
              <w:spacing w:lineRule="auto" w:line="240" w:before="0" w:after="0"/>
              <w:jc w:val="center"/>
              <w:rPr/>
            </w:pPr>
            <w:r>
              <w:rPr/>
            </w:r>
          </w:p>
          <w:p>
            <w:pPr>
              <w:pStyle w:val="Normal"/>
              <w:spacing w:lineRule="auto" w:line="240" w:before="0" w:after="0"/>
              <w:jc w:val="center"/>
              <w:rPr/>
            </w:pPr>
            <w:r>
              <w:rPr/>
              <w:t>Todos</w:t>
            </w:r>
          </w:p>
          <w:p>
            <w:pPr>
              <w:pStyle w:val="Normal"/>
              <w:spacing w:lineRule="auto" w:line="240" w:before="0" w:after="0"/>
              <w:jc w:val="center"/>
              <w:rPr/>
            </w:pPr>
            <w:r>
              <w:rPr/>
              <w:t>07/12/2016</w:t>
            </w:r>
          </w:p>
        </w:tc>
      </w:tr>
      <w:tr>
        <w:trPr/>
        <w:tc>
          <w:tcPr>
            <w:tcW w:w="4758" w:type="dxa"/>
            <w:tcBorders>
              <w:top w:val="nil"/>
            </w:tcBorders>
            <w:shd w:fill="auto" w:val="clear"/>
            <w:tcMar>
              <w:left w:w="98" w:type="dxa"/>
            </w:tcMar>
            <w:vAlign w:val="center"/>
          </w:tcPr>
          <w:p>
            <w:pPr>
              <w:pStyle w:val="Normal"/>
              <w:spacing w:lineRule="auto" w:line="240" w:before="0" w:after="0"/>
              <w:jc w:val="both"/>
              <w:rPr>
                <w:sz w:val="10"/>
                <w:szCs w:val="10"/>
              </w:rPr>
            </w:pPr>
            <w:r>
              <w:rPr>
                <w:sz w:val="10"/>
                <w:szCs w:val="10"/>
              </w:rPr>
            </w:r>
          </w:p>
          <w:p>
            <w:pPr>
              <w:pStyle w:val="Normal"/>
              <w:spacing w:lineRule="auto" w:line="240" w:before="0" w:after="0"/>
              <w:jc w:val="both"/>
              <w:rPr/>
            </w:pPr>
            <w:r>
              <w:rPr/>
              <w:t xml:space="preserve">Las prioridades para la próxima semana serán tener completado un juego que utilice la interfaz gráfica nueva, con los nuevos módulos de </w:t>
            </w:r>
            <w:r>
              <w:rPr>
                <w:i/>
                <w:iCs/>
              </w:rPr>
              <w:t xml:space="preserve">Space </w:t>
            </w:r>
            <w:r>
              <w:rPr>
                <w:i w:val="false"/>
                <w:iCs w:val="false"/>
              </w:rPr>
              <w:t xml:space="preserve">y </w:t>
            </w:r>
            <w:r>
              <w:rPr>
                <w:i/>
                <w:iCs/>
              </w:rPr>
              <w:t>Object</w:t>
            </w:r>
            <w:r>
              <w:rPr>
                <w:i w:val="false"/>
                <w:iCs w:val="false"/>
              </w:rPr>
              <w:t>, y que funcione con el juego anterior, para poder empezar a introducir los módulos nuevos sobre una base establecida.</w:t>
            </w:r>
          </w:p>
          <w:p>
            <w:pPr>
              <w:pStyle w:val="Normal"/>
              <w:spacing w:lineRule="auto" w:line="240" w:before="0" w:after="0"/>
              <w:jc w:val="both"/>
              <w:rPr>
                <w:sz w:val="10"/>
                <w:szCs w:val="10"/>
              </w:rPr>
            </w:pPr>
            <w:r>
              <w:rPr>
                <w:sz w:val="10"/>
                <w:szCs w:val="10"/>
              </w:rPr>
            </w:r>
          </w:p>
        </w:tc>
        <w:tc>
          <w:tcPr>
            <w:tcW w:w="3735" w:type="dxa"/>
            <w:tcBorders>
              <w:top w:val="nil"/>
            </w:tcBorders>
            <w:shd w:fill="auto" w:val="clear"/>
            <w:tcMar>
              <w:left w:w="98" w:type="dxa"/>
            </w:tcMar>
            <w:vAlign w:val="center"/>
          </w:tcPr>
          <w:p>
            <w:pPr>
              <w:pStyle w:val="Normal"/>
              <w:spacing w:lineRule="auto" w:line="240" w:before="0" w:after="0"/>
              <w:jc w:val="both"/>
              <w:rPr/>
            </w:pPr>
            <w:r>
              <w:rPr/>
            </w:r>
          </w:p>
          <w:p>
            <w:pPr>
              <w:pStyle w:val="Normal"/>
              <w:spacing w:lineRule="auto" w:line="240" w:before="0" w:after="0"/>
              <w:jc w:val="center"/>
              <w:rPr/>
            </w:pPr>
            <w:r>
              <w:rPr/>
              <w:t>Todos</w:t>
            </w:r>
          </w:p>
          <w:p>
            <w:pPr>
              <w:pStyle w:val="Normal"/>
              <w:spacing w:lineRule="auto" w:line="240" w:before="0" w:after="0"/>
              <w:jc w:val="center"/>
              <w:rPr/>
            </w:pPr>
            <w:r>
              <w:rPr/>
              <w:t>07/12/2016</w:t>
            </w:r>
          </w:p>
        </w:tc>
      </w:tr>
      <w:tr>
        <w:trPr/>
        <w:tc>
          <w:tcPr>
            <w:tcW w:w="8493" w:type="dxa"/>
            <w:gridSpan w:val="2"/>
            <w:tcBorders/>
            <w:shd w:fill="auto" w:val="clear"/>
            <w:tcMar>
              <w:left w:w="98" w:type="dxa"/>
            </w:tcMar>
            <w:vAlign w:val="center"/>
          </w:tcPr>
          <w:p>
            <w:pPr>
              <w:pStyle w:val="Normal"/>
              <w:spacing w:lineRule="auto" w:line="240" w:before="0" w:after="0"/>
              <w:jc w:val="both"/>
              <w:rPr/>
            </w:pPr>
            <w:r>
              <w:rPr/>
              <w:t>Valoración de la reunión. Aspectos a mejorar:</w:t>
            </w:r>
          </w:p>
          <w:p>
            <w:pPr>
              <w:pStyle w:val="ListParagraph"/>
              <w:numPr>
                <w:ilvl w:val="0"/>
                <w:numId w:val="3"/>
              </w:numPr>
              <w:spacing w:lineRule="auto" w:line="240" w:before="0" w:after="0"/>
              <w:contextualSpacing/>
              <w:jc w:val="both"/>
              <w:rPr/>
            </w:pPr>
            <w:r>
              <w:rPr/>
              <w:t>Se acuerda mejorar la comunicación entre miembros del grupo pues en varios momentos se ha tenido que interrumpir un trabajo por falta de funcionalidad en otro módulo con el que se debía de coordinar.</w:t>
            </w:r>
          </w:p>
          <w:p>
            <w:pPr>
              <w:pStyle w:val="ListParagraph"/>
              <w:numPr>
                <w:ilvl w:val="0"/>
                <w:numId w:val="3"/>
              </w:numPr>
              <w:spacing w:lineRule="auto" w:line="240" w:before="0" w:after="0"/>
              <w:contextualSpacing/>
              <w:jc w:val="both"/>
              <w:rPr/>
            </w:pPr>
            <w:r>
              <w:rPr/>
              <w:t>Todos los miembros del equipo tienen trabajo suficiente hasta la siguiente reunión, y se tiene un objetivo claro para la misma</w:t>
            </w:r>
          </w:p>
          <w:p>
            <w:pPr>
              <w:pStyle w:val="ListParagraph"/>
              <w:numPr>
                <w:ilvl w:val="0"/>
                <w:numId w:val="3"/>
              </w:numPr>
              <w:spacing w:lineRule="auto" w:line="240" w:before="0" w:after="0"/>
              <w:contextualSpacing/>
              <w:jc w:val="both"/>
              <w:rPr/>
            </w:pPr>
            <w:r>
              <w:rPr/>
              <w:t xml:space="preserve">Se decide tener hechos los bancos de pruebas para </w:t>
            </w:r>
            <w:r>
              <w:rPr>
                <w:i/>
                <w:iCs/>
              </w:rPr>
              <w:t xml:space="preserve">Object </w:t>
            </w:r>
            <w:r>
              <w:rPr>
                <w:i w:val="false"/>
                <w:iCs w:val="false"/>
              </w:rPr>
              <w:t xml:space="preserve">y </w:t>
            </w:r>
            <w:r>
              <w:rPr>
                <w:i/>
                <w:iCs/>
              </w:rPr>
              <w:t>Space</w:t>
            </w:r>
            <w:r>
              <w:rPr>
                <w:i w:val="false"/>
                <w:iCs w:val="false"/>
              </w:rPr>
              <w:t xml:space="preserve"> la próxima reunión.</w:t>
            </w:r>
          </w:p>
          <w:p>
            <w:pPr>
              <w:pStyle w:val="Normal"/>
              <w:spacing w:lineRule="auto" w:line="240" w:before="0" w:after="0"/>
              <w:jc w:val="both"/>
              <w:rPr/>
            </w:pPr>
            <w:r>
              <w:rPr/>
            </w:r>
          </w:p>
        </w:tc>
      </w:tr>
      <w:tr>
        <w:trPr/>
        <w:tc>
          <w:tcPr>
            <w:tcW w:w="8493" w:type="dxa"/>
            <w:gridSpan w:val="2"/>
            <w:tcBorders/>
            <w:shd w:fill="auto" w:val="clear"/>
            <w:tcMar>
              <w:left w:w="98" w:type="dxa"/>
            </w:tcMar>
            <w:vAlign w:val="center"/>
          </w:tcPr>
          <w:p>
            <w:pPr>
              <w:pStyle w:val="Normal"/>
              <w:spacing w:lineRule="auto" w:line="240" w:before="0" w:after="0"/>
              <w:rPr/>
            </w:pPr>
            <w:r>
              <w:rPr/>
              <w:t>Temas a tratar en la próxima reunión.</w:t>
            </w:r>
          </w:p>
          <w:p>
            <w:pPr>
              <w:pStyle w:val="ListParagraph"/>
              <w:numPr>
                <w:ilvl w:val="0"/>
                <w:numId w:val="2"/>
              </w:numPr>
              <w:spacing w:lineRule="auto" w:line="240" w:before="0" w:after="0"/>
              <w:contextualSpacing/>
              <w:rPr/>
            </w:pPr>
            <w:r>
              <w:rPr/>
              <w:t>Puesta en común de dificultades y debate para solventarlos</w:t>
            </w:r>
          </w:p>
          <w:p>
            <w:pPr>
              <w:pStyle w:val="ListParagraph"/>
              <w:numPr>
                <w:ilvl w:val="0"/>
                <w:numId w:val="2"/>
              </w:numPr>
              <w:spacing w:lineRule="auto" w:line="240" w:before="0" w:after="0"/>
              <w:contextualSpacing/>
              <w:rPr/>
            </w:pPr>
            <w:r>
              <w:rPr/>
              <w:t>Entrega interna sobre progresos</w:t>
            </w:r>
          </w:p>
          <w:p>
            <w:pPr>
              <w:pStyle w:val="ListParagraph"/>
              <w:numPr>
                <w:ilvl w:val="0"/>
                <w:numId w:val="2"/>
              </w:numPr>
              <w:spacing w:lineRule="auto" w:line="240" w:before="0" w:after="0"/>
              <w:contextualSpacing/>
              <w:rPr/>
            </w:pPr>
            <w:r>
              <w:rPr/>
              <w:t>Análisis de completitud de los objetivos decididos esta reunión</w:t>
            </w:r>
          </w:p>
          <w:p>
            <w:pPr>
              <w:pStyle w:val="ListParagraph"/>
              <w:numPr>
                <w:ilvl w:val="0"/>
                <w:numId w:val="2"/>
              </w:numPr>
              <w:spacing w:lineRule="auto" w:line="240" w:before="0" w:after="0"/>
              <w:contextualSpacing/>
              <w:rPr/>
            </w:pPr>
            <w:r>
              <w:rPr/>
              <w:t xml:space="preserve">Comienzo de la siguiente etapa de desarrollo (introducir los nuevos módulos </w:t>
            </w:r>
            <w:r>
              <w:rPr>
                <w:i/>
                <w:iCs/>
              </w:rPr>
              <w:t xml:space="preserve">Dialogue, Management </w:t>
            </w:r>
            <w:r>
              <w:rPr>
                <w:i w:val="false"/>
                <w:iCs w:val="false"/>
              </w:rPr>
              <w:t xml:space="preserve"> y </w:t>
            </w:r>
            <w:r>
              <w:rPr>
                <w:i/>
                <w:iCs/>
              </w:rPr>
              <w:t>Rules</w:t>
            </w:r>
            <w:r>
              <w:rPr>
                <w:i w:val="false"/>
                <w:iCs w:val="false"/>
              </w:rPr>
              <w:t xml:space="preserve"> en el juego)</w:t>
            </w:r>
          </w:p>
          <w:p>
            <w:pPr>
              <w:pStyle w:val="Normal"/>
              <w:spacing w:lineRule="auto" w:line="240" w:before="0" w:after="0"/>
              <w:rPr>
                <w:sz w:val="10"/>
                <w:szCs w:val="10"/>
              </w:rPr>
            </w:pPr>
            <w:r>
              <w:rPr>
                <w:sz w:val="10"/>
                <w:szCs w:val="10"/>
              </w:rPr>
            </w:r>
          </w:p>
          <w:p>
            <w:pPr>
              <w:pStyle w:val="Normal"/>
              <w:spacing w:lineRule="auto" w:line="240" w:before="0" w:after="0"/>
              <w:rPr/>
            </w:pPr>
            <w:r>
              <w:rPr/>
              <w:t>Fecha: 07/12/2016</w:t>
            </w:r>
          </w:p>
        </w:tc>
      </w:tr>
    </w:tbl>
    <w:p>
      <w:pPr>
        <w:pStyle w:val="Normal"/>
        <w:widowControl/>
        <w:suppressAutoHyphens w:val="true"/>
        <w:bidi w:val="0"/>
        <w:spacing w:lineRule="auto" w:line="276" w:before="0" w:after="200"/>
        <w:jc w:val="left"/>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Open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Bullets">
    <w:name w:val="Bullets"/>
    <w:qFormat/>
    <w:rPr>
      <w:rFonts w:ascii="OpenSymbol" w:hAnsi="OpenSymbol" w:eastAsia="OpenSymbol" w:cs="OpenSymbol"/>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OpenSymbol"/>
      <w:b w:val="fals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32ca3"/>
    <w:pPr>
      <w:spacing w:before="0" w:after="20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f44b6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LibreOffice/4.4.4.3$Linux_X86_64 LibreOffice_project/40m0$Build-3</Application>
  <Paragraphs>45</Paragraphs>
  <Company>Universidad Autónoma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2016-11-02T23:52:00Z</dcterms:created>
  <dc:creator>usuario</dc:creator>
  <dc:language>es-ES</dc:language>
  <cp:lastModifiedBy>Andrea Pastor</cp:lastModifiedBy>
  <dcterms:modified xsi:type="dcterms:W3CDTF">2016-12-22T16:28:07Z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