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5F34" w14:textId="77777777" w:rsidR="00E2491E" w:rsidRDefault="00000000">
      <w:pPr>
        <w:rPr>
          <w:rFonts w:ascii="Arial" w:hAnsi="Arial" w:cs="Arial"/>
          <w:b/>
          <w:bCs/>
          <w:sz w:val="20"/>
          <w:szCs w:val="20"/>
        </w:rPr>
      </w:pPr>
      <w:r>
        <w:rPr>
          <w:rFonts w:ascii="Arial" w:hAnsi="Arial" w:cs="Arial"/>
          <w:b/>
          <w:bCs/>
          <w:sz w:val="20"/>
          <w:szCs w:val="20"/>
        </w:rPr>
        <w:tab/>
      </w:r>
    </w:p>
    <w:p w14:paraId="78361538" w14:textId="77777777" w:rsidR="00E2491E"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CONEXIONES Y AJUSTE EN AMBIENTE PRODUCTIVO No. 1444</w:t>
      </w:r>
    </w:p>
    <w:p w14:paraId="4DD9028C" w14:textId="77777777" w:rsidR="00E2491E" w:rsidRDefault="00E2491E">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E2491E" w14:paraId="747D991D"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943A2C8" w14:textId="77777777" w:rsidR="00E2491E"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2C8980A" w14:textId="77777777" w:rsidR="00E2491E" w:rsidRDefault="00000000">
            <w:pPr>
              <w:pStyle w:val="Asistentes"/>
              <w:ind w:left="0"/>
              <w:rPr>
                <w:rFonts w:ascii="Arial" w:hAnsi="Arial" w:cs="Arial"/>
                <w:sz w:val="20"/>
              </w:rPr>
            </w:pPr>
            <w:r>
              <w:rPr>
                <w:rFonts w:ascii="Arial" w:hAnsi="Arial" w:cs="Arial"/>
                <w:sz w:val="20"/>
              </w:rPr>
              <w:t>Comité de cambios</w:t>
            </w:r>
          </w:p>
        </w:tc>
      </w:tr>
      <w:tr w:rsidR="00E2491E" w14:paraId="196A8FA6"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67D371"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7274AB9"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E2491E" w14:paraId="52874717"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15911F"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5E6D267B" w14:textId="77777777" w:rsidR="00E2491E" w:rsidRDefault="00000000">
            <w:pPr>
              <w:pStyle w:val="Datosreunin"/>
              <w:pBdr>
                <w:top w:val="nil"/>
              </w:pBdr>
              <w:spacing w:before="0" w:after="60"/>
              <w:ind w:left="0" w:firstLine="0"/>
              <w:rPr>
                <w:rFonts w:ascii="Arial" w:hAnsi="Arial"/>
              </w:rPr>
            </w:pPr>
            <w:r>
              <w:rPr>
                <w:rFonts w:ascii="Arial" w:hAnsi="Arial"/>
                <w:color w:val="000000"/>
                <w:sz w:val="20"/>
              </w:rPr>
              <w:t xml:space="preserve">19/03/2026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C6A1CD2"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2DE0597D"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2D5E8E7"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3354AD40"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E2491E" w14:paraId="45BC1DF0"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BF2B34"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E9284F"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E2491E" w14:paraId="2CA3223B"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D565B7"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01AC130C"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4163669C"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6451CF"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46E7F0"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64F579"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129D3BD" w14:textId="77777777" w:rsidR="00E2491E"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3CACB6A7"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8E7F8F7"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BECF432"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3C8B3F"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52B6DE68" w14:textId="77777777" w:rsidR="00E2491E"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4C7F128C" w14:textId="77777777" w:rsidR="00E2491E"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1F76BBC"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906529B" w14:textId="77777777">
        <w:trPr>
          <w:trHeight w:val="45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610764"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11657061" w14:textId="77777777" w:rsidR="00E2491E"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7B950609" w14:textId="77777777" w:rsidR="00E2491E"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F158E71"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3766616D"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229BB7B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AE38BD2" w14:textId="77777777" w:rsidR="00E2491E"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1677D4CD"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E2B8A54"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2CD9D58" w14:textId="77777777">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DB4732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3EB38AB8" w14:textId="77777777" w:rsidR="00E2491E"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08DD9AFA" w14:textId="77777777" w:rsidR="00E2491E"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88F0C0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7AFAA26"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51A1E4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6082D15" w14:textId="77777777" w:rsidR="00E2491E"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2B66DAD" w14:textId="77777777" w:rsidR="00E2491E" w:rsidRDefault="00000000">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B9A40A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686A07E"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91F5F53"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398E618"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3BBFF29F"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DCB97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25F8B671"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5C7B0A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8D1D1D0" w14:textId="77777777" w:rsidR="00E2491E"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446AE0CB" w14:textId="77777777" w:rsidR="00E2491E"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533EA97B"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2A01BED" w14:textId="77777777">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17BCFF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5E5F214" w14:textId="77777777" w:rsidR="00E2491E"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31849759" w14:textId="77777777" w:rsidR="00E2491E"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6AF0002"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C70889" w14:textId="77777777">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5C2CB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2C253F" w14:textId="77777777" w:rsidR="00E2491E"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029DC7A5" w14:textId="77777777" w:rsidR="00E2491E" w:rsidRDefault="00000000">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A00AB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7D0E7E16" w14:textId="77777777">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C9F1D8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F3D8364" w14:textId="77777777" w:rsidR="00E2491E" w:rsidRDefault="00000000">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15E64CA7" w14:textId="77777777" w:rsidR="00E2491E" w:rsidRDefault="00000000">
            <w:pPr>
              <w:rPr>
                <w:rFonts w:ascii="Arial" w:hAnsi="Arial" w:cs="Arial"/>
                <w:sz w:val="20"/>
                <w:szCs w:val="20"/>
              </w:rPr>
            </w:pPr>
            <w:r>
              <w:rPr>
                <w:rFonts w:ascii="Arial" w:hAnsi="Arial" w:cs="Arial"/>
                <w:sz w:val="20"/>
                <w:szCs w:val="20"/>
              </w:rPr>
              <w:t>Líder 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17546C" w14:textId="77777777" w:rsidR="00E2491E" w:rsidRDefault="00000000">
            <w:pPr>
              <w:jc w:val="center"/>
              <w:rPr>
                <w:rFonts w:ascii="Arial" w:hAnsi="Arial" w:cs="Arial"/>
                <w:sz w:val="20"/>
                <w:szCs w:val="20"/>
              </w:rPr>
            </w:pPr>
            <w:r>
              <w:rPr>
                <w:rFonts w:ascii="Arial" w:hAnsi="Arial" w:cs="Arial"/>
                <w:sz w:val="20"/>
                <w:szCs w:val="20"/>
              </w:rPr>
              <w:t>AS•NET</w:t>
            </w:r>
          </w:p>
        </w:tc>
      </w:tr>
    </w:tbl>
    <w:p w14:paraId="3007FD71" w14:textId="77777777" w:rsidR="00E2491E" w:rsidRDefault="00E2491E">
      <w:pPr>
        <w:rPr>
          <w:rFonts w:ascii="Arial" w:hAnsi="Arial" w:cs="Arial"/>
          <w:b/>
          <w:bCs/>
          <w:sz w:val="20"/>
          <w:szCs w:val="20"/>
        </w:rPr>
      </w:pPr>
    </w:p>
    <w:p w14:paraId="3D929DCF" w14:textId="77777777" w:rsidR="00E2491E" w:rsidRDefault="00E2491E">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4"/>
        <w:gridCol w:w="2075"/>
        <w:gridCol w:w="2205"/>
        <w:gridCol w:w="2050"/>
      </w:tblGrid>
      <w:tr w:rsidR="00E2491E" w14:paraId="1AB80A29" w14:textId="77777777">
        <w:trPr>
          <w:trHeight w:val="447"/>
          <w:tblHeader/>
          <w:jc w:val="center"/>
        </w:trPr>
        <w:tc>
          <w:tcPr>
            <w:tcW w:w="3068" w:type="dxa"/>
            <w:shd w:val="clear" w:color="auto" w:fill="D9D9D9" w:themeFill="background1" w:themeFillShade="D9"/>
            <w:vAlign w:val="center"/>
          </w:tcPr>
          <w:p w14:paraId="3CBCEC29" w14:textId="77777777" w:rsidR="00E2491E"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36BCB231" w14:textId="77777777" w:rsidR="00E2491E" w:rsidRDefault="00000000">
            <w:pPr>
              <w:jc w:val="center"/>
              <w:rPr>
                <w:rFonts w:ascii="Arial" w:hAnsi="Arial" w:cs="Arial"/>
                <w:b/>
                <w:bCs/>
                <w:sz w:val="20"/>
                <w:szCs w:val="20"/>
              </w:rPr>
            </w:pPr>
            <w:r>
              <w:rPr>
                <w:rFonts w:ascii="Arial" w:hAnsi="Arial" w:cs="Arial"/>
                <w:b/>
                <w:bCs/>
                <w:sz w:val="20"/>
                <w:szCs w:val="20"/>
              </w:rPr>
              <w:t>Área/Entidad</w:t>
            </w:r>
          </w:p>
        </w:tc>
        <w:tc>
          <w:tcPr>
            <w:tcW w:w="2207" w:type="dxa"/>
            <w:shd w:val="clear" w:color="auto" w:fill="D9D9D9" w:themeFill="background1" w:themeFillShade="D9"/>
            <w:vAlign w:val="center"/>
          </w:tcPr>
          <w:p w14:paraId="000CDEB7" w14:textId="77777777" w:rsidR="00E2491E"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08C8CEF4" w14:textId="77777777" w:rsidR="00E2491E" w:rsidRDefault="00000000">
            <w:pPr>
              <w:jc w:val="center"/>
              <w:rPr>
                <w:rFonts w:ascii="Arial" w:hAnsi="Arial" w:cs="Arial"/>
                <w:b/>
                <w:bCs/>
                <w:sz w:val="20"/>
                <w:szCs w:val="20"/>
              </w:rPr>
            </w:pPr>
            <w:r>
              <w:rPr>
                <w:rFonts w:ascii="Arial" w:hAnsi="Arial" w:cs="Arial"/>
                <w:b/>
                <w:bCs/>
                <w:sz w:val="20"/>
                <w:szCs w:val="20"/>
              </w:rPr>
              <w:t>Correo / Firma</w:t>
            </w:r>
          </w:p>
        </w:tc>
      </w:tr>
      <w:tr w:rsidR="00E2491E" w14:paraId="4576BEA8" w14:textId="77777777">
        <w:trPr>
          <w:trHeight w:val="553"/>
          <w:jc w:val="center"/>
        </w:trPr>
        <w:tc>
          <w:tcPr>
            <w:tcW w:w="3068" w:type="dxa"/>
            <w:vAlign w:val="center"/>
          </w:tcPr>
          <w:p w14:paraId="216A8BC6" w14:textId="77777777" w:rsidR="00E2491E"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0F80FA22"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2089D9A" w14:textId="77777777" w:rsidR="00E2491E"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7F93001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3F9078B" w14:textId="77777777">
        <w:trPr>
          <w:trHeight w:val="553"/>
          <w:jc w:val="center"/>
        </w:trPr>
        <w:tc>
          <w:tcPr>
            <w:tcW w:w="3068" w:type="dxa"/>
            <w:vAlign w:val="center"/>
          </w:tcPr>
          <w:p w14:paraId="777D0047" w14:textId="77777777" w:rsidR="00E2491E"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1180AE6A"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0AFCD7C" w14:textId="77777777" w:rsidR="00E2491E"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436AD1A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F882F8B" w14:textId="77777777">
        <w:trPr>
          <w:trHeight w:val="553"/>
          <w:jc w:val="center"/>
        </w:trPr>
        <w:tc>
          <w:tcPr>
            <w:tcW w:w="3068" w:type="dxa"/>
            <w:vAlign w:val="center"/>
          </w:tcPr>
          <w:p w14:paraId="33A35B94" w14:textId="77777777" w:rsidR="00E2491E"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CFD0ED1"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32E176E" w14:textId="77777777" w:rsidR="00E2491E"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0A45B6F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6F6E68EE" w14:textId="77777777">
        <w:trPr>
          <w:trHeight w:val="553"/>
          <w:jc w:val="center"/>
        </w:trPr>
        <w:tc>
          <w:tcPr>
            <w:tcW w:w="3068" w:type="dxa"/>
            <w:vAlign w:val="center"/>
          </w:tcPr>
          <w:p w14:paraId="1694A1DE" w14:textId="77777777" w:rsidR="00E2491E"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5F12883B"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5011D51"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76CE9D1D"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055E576" w14:textId="77777777">
        <w:trPr>
          <w:trHeight w:val="553"/>
          <w:jc w:val="center"/>
        </w:trPr>
        <w:tc>
          <w:tcPr>
            <w:tcW w:w="3068" w:type="dxa"/>
            <w:vAlign w:val="center"/>
          </w:tcPr>
          <w:p w14:paraId="79BC54FD" w14:textId="77777777" w:rsidR="00E2491E"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91568B8"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555F2998" w14:textId="77777777" w:rsidR="00E2491E" w:rsidRDefault="00000000">
            <w:pPr>
              <w:jc w:val="center"/>
              <w:rPr>
                <w:rFonts w:ascii="Arial" w:hAnsi="Arial" w:cs="Arial"/>
                <w:sz w:val="20"/>
                <w:szCs w:val="20"/>
              </w:rPr>
            </w:pPr>
            <w:r>
              <w:rPr>
                <w:rFonts w:ascii="Arial" w:hAnsi="Arial" w:cs="Arial"/>
                <w:sz w:val="20"/>
                <w:szCs w:val="20"/>
              </w:rPr>
              <w:t>Gerente de medios de pago</w:t>
            </w:r>
          </w:p>
        </w:tc>
        <w:tc>
          <w:tcPr>
            <w:tcW w:w="2052" w:type="dxa"/>
            <w:vAlign w:val="center"/>
          </w:tcPr>
          <w:p w14:paraId="3ECB826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35718825" w14:textId="77777777">
        <w:trPr>
          <w:trHeight w:val="553"/>
          <w:jc w:val="center"/>
        </w:trPr>
        <w:tc>
          <w:tcPr>
            <w:tcW w:w="3068" w:type="dxa"/>
            <w:vAlign w:val="center"/>
          </w:tcPr>
          <w:p w14:paraId="1A509D03" w14:textId="77777777" w:rsidR="00E2491E" w:rsidRDefault="00000000">
            <w:pPr>
              <w:rPr>
                <w:rFonts w:ascii="Arial" w:hAnsi="Arial" w:cs="Arial"/>
                <w:sz w:val="20"/>
                <w:lang w:val="es-CO"/>
              </w:rPr>
            </w:pPr>
            <w:r>
              <w:rPr>
                <w:rFonts w:ascii="Arial" w:hAnsi="Arial" w:cs="Arial"/>
                <w:sz w:val="20"/>
                <w:lang w:val="es-CO"/>
              </w:rPr>
              <w:t>Alberto Arango</w:t>
            </w:r>
          </w:p>
        </w:tc>
        <w:tc>
          <w:tcPr>
            <w:tcW w:w="2077" w:type="dxa"/>
            <w:vAlign w:val="center"/>
          </w:tcPr>
          <w:p w14:paraId="21A437F6"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40390DD" w14:textId="77777777" w:rsidR="00E2491E"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07D9467B"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5F7C8FF9" w14:textId="77777777">
        <w:trPr>
          <w:trHeight w:val="553"/>
          <w:jc w:val="center"/>
        </w:trPr>
        <w:tc>
          <w:tcPr>
            <w:tcW w:w="3068" w:type="dxa"/>
            <w:vAlign w:val="center"/>
          </w:tcPr>
          <w:p w14:paraId="5F80B467" w14:textId="77777777" w:rsidR="00E2491E" w:rsidRDefault="00000000">
            <w:pPr>
              <w:rPr>
                <w:rFonts w:ascii="Arial" w:hAnsi="Arial" w:cs="Arial"/>
                <w:sz w:val="20"/>
                <w:lang w:val="es-CO"/>
              </w:rPr>
            </w:pPr>
            <w:r>
              <w:rPr>
                <w:rFonts w:ascii="Arial" w:hAnsi="Arial" w:cs="Arial"/>
                <w:sz w:val="20"/>
                <w:lang w:val="es-CO"/>
              </w:rPr>
              <w:lastRenderedPageBreak/>
              <w:t>Judy Barrera</w:t>
            </w:r>
          </w:p>
        </w:tc>
        <w:tc>
          <w:tcPr>
            <w:tcW w:w="2077" w:type="dxa"/>
            <w:vAlign w:val="center"/>
          </w:tcPr>
          <w:p w14:paraId="6795BFC3"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76EA8EB4"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1F717AB1"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8F02300" w14:textId="77777777">
        <w:trPr>
          <w:trHeight w:val="553"/>
          <w:jc w:val="center"/>
        </w:trPr>
        <w:tc>
          <w:tcPr>
            <w:tcW w:w="3068" w:type="dxa"/>
            <w:vAlign w:val="center"/>
          </w:tcPr>
          <w:p w14:paraId="48AC1BB9" w14:textId="77777777" w:rsidR="00E2491E"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0DB06100"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4285F9D8" w14:textId="77777777" w:rsidR="00E2491E"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28CE99D4"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1C9FCCE" w14:textId="77777777">
        <w:trPr>
          <w:trHeight w:val="553"/>
          <w:jc w:val="center"/>
        </w:trPr>
        <w:tc>
          <w:tcPr>
            <w:tcW w:w="3068" w:type="dxa"/>
            <w:vAlign w:val="center"/>
          </w:tcPr>
          <w:p w14:paraId="4F7B6754" w14:textId="77777777" w:rsidR="00E2491E" w:rsidRDefault="00000000">
            <w:pPr>
              <w:rPr>
                <w:rFonts w:ascii="Arial" w:hAnsi="Arial" w:cs="Arial"/>
                <w:sz w:val="20"/>
                <w:lang w:val="es-CO"/>
              </w:rPr>
            </w:pPr>
            <w:r>
              <w:rPr>
                <w:rFonts w:ascii="Arial" w:hAnsi="Arial" w:cs="Arial"/>
                <w:sz w:val="20"/>
                <w:lang w:val="es-CO"/>
              </w:rPr>
              <w:t xml:space="preserve">Andrea Leal</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de certificación</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Keyner Caraballo</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Experto funcional</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Ivan Peña</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de certificación</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Jennifer Llanos</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de certificación</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Cesar Galan</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gestión de incidentes</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Angel Romero</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gestión de incidentes</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bl>
    <w:p w14:paraId="1C5A0A7E" w14:textId="77777777" w:rsidR="00E2491E" w:rsidRDefault="00E2491E">
      <w:pPr>
        <w:rPr>
          <w:rFonts w:ascii="Arial" w:hAnsi="Arial" w:cs="Arial"/>
          <w:b/>
          <w:bCs/>
          <w:sz w:val="20"/>
          <w:szCs w:val="20"/>
        </w:rPr>
      </w:pPr>
    </w:p>
    <w:p w14:paraId="4551378D" w14:textId="77777777" w:rsidR="00E2491E" w:rsidRDefault="00E2491E">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E2491E" w14:paraId="6A3CD5AF"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7CCE367" w14:textId="77777777" w:rsidR="00E2491E" w:rsidRDefault="00000000">
            <w:r>
              <w:t>Temas a tratar:</w:t>
            </w:r>
          </w:p>
        </w:tc>
      </w:tr>
      <w:tr w:rsidR="00E2491E" w14:paraId="0E386E1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3ADE90A9" w14:textId="77777777" w:rsidR="00E2491E" w:rsidRDefault="00000000">
            <w:pPr>
              <w:jc w:val="center"/>
              <w:rPr>
                <w:rFonts w:ascii="Arial" w:hAnsi="Arial" w:cs="Arial"/>
                <w:b/>
                <w:bCs/>
                <w:sz w:val="20"/>
                <w:szCs w:val="20"/>
              </w:rPr>
            </w:pPr>
            <w:r>
              <w:rPr>
                <w:rFonts w:ascii="Arial" w:hAnsi="Arial" w:cs="Arial"/>
                <w:b/>
                <w:bCs/>
                <w:sz w:val="20"/>
                <w:szCs w:val="20"/>
                <w:lang w:val="es-CO"/>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CB-NO-EX-N/A-79076-PRD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 37796 Solicitud AUMENTO TOPE VISA DIRECT</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Coopcentral</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Angel Romero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CB-NO-IN-N/A-79071-PDCL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37702 INC 2026-009915 - Cliente supera limite de avances</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 100</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Keyner Caraballo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CB-NO-EX-N/A-79103-PDCL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Comite de cambios administardor popular- CRM 37865 Validación trazabilidad contable movimiento reverso y abono sin numero de autorización</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Popular</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Andrea Leal</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CB-NO-EX-N/A-CRM79097-PRD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Afiliación capturas Amex</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Galan</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CB-NO-IN-N/A-79105-PRD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Conexión a NIMBUS y NAOS Producción</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Jennifer Llanos</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CB-NO-IN-N/A-79080-PRD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Conexión VPN PCI.</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Ivan Peña</w:t>
            </w:r>
          </w:p>
        </w:tc>
      </w:tr>
    </w:tbl>
    <w:p w14:paraId="48611276" w14:textId="77777777" w:rsidR="00E2491E" w:rsidRDefault="00E2491E">
      <w:pPr>
        <w:rPr>
          <w:rFonts w:ascii="Arial" w:hAnsi="Arial" w:cs="Arial"/>
          <w:b/>
          <w:bCs/>
          <w:sz w:val="20"/>
          <w:szCs w:val="20"/>
        </w:rPr>
      </w:pPr>
    </w:p>
    <w:p w14:paraId="4F0E1B9F" w14:textId="77777777" w:rsidR="00E2491E" w:rsidRDefault="00E2491E">
      <w:pPr>
        <w:jc w:val="center"/>
        <w:rPr>
          <w:rFonts w:ascii="Arial" w:hAnsi="Arial" w:cs="Arial"/>
          <w:b/>
          <w:bCs/>
          <w:sz w:val="20"/>
          <w:szCs w:val="20"/>
        </w:rPr>
      </w:pPr>
    </w:p>
    <w:p w14:paraId="6B468C09" w14:textId="77777777" w:rsidR="00E2491E" w:rsidRDefault="00E2491E">
      <w:pPr>
        <w:jc w:val="center"/>
        <w:rPr>
          <w:rFonts w:ascii="Arial" w:hAnsi="Arial" w:cs="Arial"/>
          <w:b/>
          <w:bCs/>
          <w:sz w:val="20"/>
          <w:szCs w:val="20"/>
        </w:rPr>
      </w:pPr>
    </w:p>
    <w:p w14:paraId="0C7716FB" w14:textId="77777777" w:rsidR="00E2491E"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FB94944" w14:textId="77777777" w:rsidR="00E2491E" w:rsidRDefault="00E2491E">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5"/>
        <w:gridCol w:w="3263"/>
        <w:gridCol w:w="2346"/>
        <w:gridCol w:w="706"/>
        <w:gridCol w:w="1403"/>
        <w:gridCol w:w="1251"/>
      </w:tblGrid>
      <w:tr w:rsidR="00E2491E" w14:paraId="36AF4C70"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123C8462" w14:textId="77777777" w:rsidR="00E2491E" w:rsidRDefault="00000000">
            <w:pPr>
              <w:spacing w:before="60" w:after="60"/>
              <w:rPr>
                <w:rFonts w:ascii="Arial" w:hAnsi="Arial" w:cs="Arial"/>
                <w:b/>
                <w:bCs/>
                <w:sz w:val="20"/>
                <w:szCs w:val="20"/>
              </w:rPr>
            </w:pPr>
            <w:r>
              <w:rPr>
                <w:rFonts w:ascii="Arial" w:hAnsi="Arial" w:cs="Arial"/>
                <w:b/>
                <w:bCs/>
                <w:sz w:val="20"/>
                <w:szCs w:val="20"/>
              </w:rPr>
              <w:t>Cambios Analizados</w:t>
            </w:r>
          </w:p>
        </w:tc>
      </w:tr>
      <w:tr w:rsidR="00E2491E" w14:paraId="69A6F31A"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143E4C" w14:textId="77777777" w:rsidR="00E2491E"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E2491E" w14:paraId="64E0838B"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44C912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0CEDB7F"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4AC78FB2"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E2491E" w14:paraId="4D4B23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14234A35" w14:textId="77777777" w:rsidR="00E2491E" w:rsidRDefault="00000000">
            <w:r>
              <w:rPr>
                <w:rFonts w:ascii="Arial" w:hAnsi="Arial" w:cs="Arial"/>
                <w:sz w:val="20"/>
                <w:szCs w:val="20"/>
              </w:rPr>
              <w:t xml:space="preserve">CB-NO-EX-N/A-79076-PRD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CRM 37796 Solicitud AUMENTO TOPE VISA DIRECT</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Angel Romero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CB-NO-IN-N/A-79071-PDCL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37702 INC 2026-009915 - Cliente supera limite de avances</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Keyner Caraballo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CB-NO-EX-N/A-79103-PDCL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Comite de cambios administardor popular- CRM 37865 Validación trazabilidad contable movimiento reverso y abono sin numero de autorización</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Andrea Leal</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CB-NO-EX-N/A-CRM79097-PRD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Afiliación capturas Amex</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Cesar Galan</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CB-NO-IN-N/A-79105-PRD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Conexión a NIMBUS y NAOS Producción</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Jennifer Llanos</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CB-NO-IN-N/A-79080-PRD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Conexión VPN PCI.</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Ivan Peña</w:t>
            </w:r>
          </w:p>
        </w:tc>
      </w:tr>
      <w:tr w:rsidR="00E2491E" w14:paraId="30832A9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F36485F" w14:textId="77777777" w:rsidR="00E2491E" w:rsidRDefault="00000000">
            <w:pPr>
              <w:rPr>
                <w:rFonts w:ascii="Arial" w:hAnsi="Arial" w:cs="Arial"/>
                <w:b/>
                <w:bCs/>
                <w:sz w:val="20"/>
                <w:szCs w:val="20"/>
              </w:rPr>
            </w:pPr>
            <w:r>
              <w:rPr>
                <w:rFonts w:ascii="Arial" w:hAnsi="Arial" w:cs="Arial"/>
                <w:b/>
                <w:bCs/>
                <w:sz w:val="20"/>
                <w:szCs w:val="20"/>
              </w:rPr>
              <w:t xml:space="preserve"> 1. Cambio 79076 CRM 37796 Solicitud AUMENTO TOPE VISA DIRECT</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ante el comité de cambios el CRM 79076 el cual solicita la habilitación del usuario administrador BPOBCO620A del banco coopcentral para habilitar unos nuevos límites solicitados por el banco, la petición requiere realizar cambios de topes para transacciones Visa por mantenimiento de topes por transacciones en la tabla AULB</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Angel Romero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19/03/2026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2. Cambio 79071 37702 INC 2026-009915 - Cliente supera limite de avances</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el CRM 79071, cuyo objetivo es la restauración de varios archivos para validar los límites entregados al autorizador y así dar solución al CRM 37702, atendiendo las inconsistencias reportadas por la entidad.</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Keyner Caraballo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19/03/2026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3. Cambio 79103 Comite de cambios administardor popular- CRM 37865 Validación trazabilidad contable movimiento reverso y abono sin numero de autorización</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El CRM 79103 solicita la habilitación del usuario administrador BPOABP596A de banco popular con el fin de realizar la retransmisión de la interfaz contable que corresponde el día 11 marzo 2026, y de esta manera atender al CRM 37875</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Andrea Leal</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19/03/2026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AS400 - JAVA</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4. Cambio 79097 Afiliación capturas Amex</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solicita la autorización del Comité de Cambios para el CRM 79097, en el que se requiere apoyar las afiliaciones de los comercios reportados en el CRM de Servicio al Cliente 37828, con el fin de vincularlos correctamente a la franquicia Amex. La novedad se genera porque los comercios fueron capturados en el aplicativo el 20 de febrero, pero solo quedaron reflejados en cuentas y comercios hasta el 27 de febrero por la red, impidiendo que el sistema realizara el match y dejando las afiliaciones incompletas. La acción solicitada consiste en insertar los comercios en el archivo CJ CUENTA y ejecutar el proceso de unificación para garantizar su correcta vinculación a Amex.</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Cesar Galan</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19/03/2026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5. Cambio 79105 Conexión a NIMBUS y NAOS Producción</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remite el CRM 79080, con el objetivo de habilitar el acceso a los ambientes de producción BPO AS-NET (Nimbus y Naos) mediante conexión VPN PCI. Esta intervención técnica se requiere para brindar el soporte necesario a los diferentes incidentes productivos reportados por las entidades afiliadas, garantizando así la operatividad y la atención oportuna de los requerimientos en el repositorio de servicio al cliente bajo los estándares de seguridad establecidos.</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Jennifer Llanos</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19/03/2026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nan</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6. Cambio 79080 Conexión VPN PCI.</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remite para validación del Comité de Cambios el CRM 79105, con el objetivo de habilitar el acceso a los ambientes productivos de Nimbus y Naos de los clientes BPO. Esta gestión técnica se fundamenta en la integración del equipo de certificación Compensación con la BPO de Compensación (Liliana Mejía, Cindy Molina, Karen Montaño, Nataly Parto, Iván Peña y Jaime Álvarez), lo cual requiere que el personal asignado cuente con los permisos necesarios para integrarse al grupo de soporte 7x24. La intervención es indispensable para que los analistas puedan gestionar incidentes y atender los requerimientos radicados por los clientes en el repositorio de servicio, garantizando la continuidad operativa tras la unificación de dichos equipos de trabajo</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Ivan Peña</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19/03/2026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nan</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bl>
    <w:p w14:paraId="310C7BA3" w14:textId="77777777" w:rsidR="00E2491E" w:rsidRDefault="00000000">
      <w:pPr>
        <w:rPr>
          <w:rFonts w:ascii="Arial" w:hAnsi="Arial" w:cs="Arial"/>
          <w:sz w:val="20"/>
          <w:szCs w:val="20"/>
        </w:rPr>
      </w:pPr>
      <w:r>
        <w:rPr>
          <w:rFonts w:ascii="Arial" w:hAnsi="Arial" w:cs="Arial"/>
          <w:sz w:val="20"/>
          <w:szCs w:val="20"/>
        </w:rPr>
        <w:t xml:space="preserve">  Prioridad   A = Alta    M = Media   B = Baja</w:t>
      </w:r>
    </w:p>
    <w:p w14:paraId="46EFF408" w14:textId="77777777" w:rsidR="00E2491E" w:rsidRDefault="00E2491E">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4"/>
        <w:gridCol w:w="1640"/>
      </w:tblGrid>
      <w:tr w:rsidR="00E2491E" w14:paraId="69E9E8D1"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7E71AC3F" w14:textId="77777777" w:rsidR="00E2491E" w:rsidRDefault="00000000">
            <w:pPr>
              <w:spacing w:before="60" w:after="60"/>
              <w:rPr>
                <w:rFonts w:ascii="Arial" w:eastAsia="Calibri" w:hAnsi="Arial" w:cs="Arial"/>
                <w:b/>
                <w:bCs/>
                <w:sz w:val="20"/>
                <w:szCs w:val="20"/>
              </w:rPr>
            </w:pPr>
            <w:r>
              <w:rPr>
                <w:rFonts w:ascii="Arial" w:hAnsi="Arial" w:cs="Arial"/>
                <w:b/>
                <w:bCs/>
                <w:sz w:val="20"/>
                <w:szCs w:val="20"/>
              </w:rPr>
              <w:t xml:space="preserve">7. RESUMEN DEL ESTADO DE LOS CAMBIOS SOLICITADOS</w:t>
            </w:r>
          </w:p>
        </w:tc>
      </w:tr>
      <w:tr w:rsidR="00E2491E" w14:paraId="202B003E"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4D95848C"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7C0ADAE7"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7" w:type="dxa"/>
            <w:tcBorders>
              <w:top w:val="single" w:sz="6" w:space="0" w:color="000000"/>
              <w:left w:val="single" w:sz="4" w:space="0" w:color="000000"/>
              <w:bottom w:val="single" w:sz="6" w:space="0" w:color="000000"/>
              <w:right w:val="single" w:sz="6" w:space="0" w:color="000000"/>
            </w:tcBorders>
            <w:vAlign w:val="center"/>
          </w:tcPr>
          <w:p w14:paraId="477CCD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3" w:type="dxa"/>
            <w:tcBorders>
              <w:top w:val="single" w:sz="6" w:space="0" w:color="000000"/>
              <w:left w:val="single" w:sz="4" w:space="0" w:color="000000"/>
              <w:bottom w:val="single" w:sz="6" w:space="0" w:color="000000"/>
              <w:right w:val="single" w:sz="6" w:space="0" w:color="000000"/>
            </w:tcBorders>
            <w:vAlign w:val="center"/>
          </w:tcPr>
          <w:p w14:paraId="19DBCBED"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E2491E" w14:paraId="18A7E607"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2CB50665" w14:textId="77777777" w:rsidR="00E2491E" w:rsidRDefault="00000000">
            <w:r>
              <w:rPr>
                <w:rFonts w:ascii="Arial" w:hAnsi="Arial" w:cs="Arial"/>
                <w:sz w:val="20"/>
                <w:szCs w:val="20"/>
              </w:rPr>
              <w:t xml:space="preserve"> CB-NO-EX-N/A-79076-PRD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CRM 37796 Solicitud AUMENTO TOPE VISA DIRECT</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Angel Romero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CB-NO-IN-N/A-79071-PDCL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37702 INC 2026-009915 - Cliente supera limite de avances</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Keyner Caraballo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CB-NO-EX-N/A-79103-PDCL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Comite de cambios administardor popular- CRM 37865 Validación trazabilidad contable movimiento reverso y abono sin numero de autorización</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Andrea Leal</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CB-NO-EX-N/A-CRM79097-PRD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Afiliación capturas Amex</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Cesar Galan</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CB-NO-IN-N/A-79105-PRD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Conexión a NIMBUS y NAOS Producción</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Jennifer Llanos</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CB-NO-IN-N/A-79080-PRD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Conexión VPN PCI.</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Ivan Peña</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79BCB9B9" w14:textId="77777777" w:rsidR="00E2491E" w:rsidRDefault="00E2491E">
      <w:pPr>
        <w:rPr>
          <w:rFonts w:ascii="Arial" w:hAnsi="Arial" w:cs="Arial"/>
          <w:sz w:val="20"/>
          <w:szCs w:val="20"/>
        </w:rPr>
      </w:pPr>
    </w:p>
    <w:sectPr w:rsidR="00E2491E">
      <w:headerReference w:type="even" r:id="rId10"/>
      <w:headerReference w:type="default" r:id="rId11"/>
      <w:footerReference w:type="even" r:id="rId12"/>
      <w:footerReference w:type="default" r:id="rId13"/>
      <w:headerReference w:type="first" r:id="rId14"/>
      <w:footerReference w:type="first" r:id="rId15"/>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D30F5" w14:textId="77777777" w:rsidR="005046D2" w:rsidRDefault="005046D2">
      <w:r>
        <w:separator/>
      </w:r>
    </w:p>
  </w:endnote>
  <w:endnote w:type="continuationSeparator" w:id="0">
    <w:p w14:paraId="753FFF57" w14:textId="77777777" w:rsidR="005046D2" w:rsidRDefault="00504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44B" w14:textId="77777777" w:rsidR="00E2491E" w:rsidRDefault="00E249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18BF" w14:textId="77777777" w:rsidR="00E2491E" w:rsidRDefault="00E2491E">
    <w:pPr>
      <w:pStyle w:val="Piedepgina"/>
      <w:jc w:val="right"/>
      <w:rPr>
        <w:rFonts w:ascii="Arial" w:hAnsi="Arial" w:cs="Arial"/>
        <w:sz w:val="14"/>
      </w:rPr>
    </w:pPr>
  </w:p>
  <w:p w14:paraId="3EA71CFF" w14:textId="77777777" w:rsidR="00E2491E" w:rsidRDefault="00E2491E">
    <w:pPr>
      <w:pStyle w:val="Piedepgina"/>
      <w:jc w:val="right"/>
      <w:rPr>
        <w:rFonts w:ascii="Arial" w:hAnsi="Arial" w:cs="Arial"/>
        <w:sz w:val="14"/>
      </w:rPr>
    </w:pPr>
  </w:p>
  <w:p w14:paraId="2C1032A9" w14:textId="77777777" w:rsidR="00E2491E" w:rsidRDefault="00000000">
    <w:pPr>
      <w:pStyle w:val="Piedepgina"/>
      <w:jc w:val="right"/>
      <w:rPr>
        <w:rFonts w:ascii="Arial" w:hAnsi="Arial" w:cs="Arial"/>
        <w:sz w:val="14"/>
      </w:rPr>
    </w:pPr>
    <w:r>
      <w:rPr>
        <w:rFonts w:ascii="Arial" w:hAnsi="Arial" w:cs="Arial"/>
        <w:sz w:val="14"/>
      </w:rPr>
      <w:t>Fecha de Vigencia: 10/10/2022</w:t>
    </w:r>
  </w:p>
  <w:p w14:paraId="047456F0" w14:textId="77777777" w:rsidR="00E2491E" w:rsidRDefault="00E249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3FC9" w14:textId="77777777" w:rsidR="00E2491E" w:rsidRDefault="00E2491E">
    <w:pPr>
      <w:pStyle w:val="Piedepgina"/>
      <w:jc w:val="right"/>
      <w:rPr>
        <w:rFonts w:ascii="Arial" w:hAnsi="Arial" w:cs="Arial"/>
        <w:sz w:val="14"/>
      </w:rPr>
    </w:pPr>
  </w:p>
  <w:p w14:paraId="5F3CC41B" w14:textId="77777777" w:rsidR="00E2491E" w:rsidRDefault="00E2491E">
    <w:pPr>
      <w:pStyle w:val="Piedepgina"/>
      <w:jc w:val="right"/>
      <w:rPr>
        <w:rFonts w:ascii="Arial" w:hAnsi="Arial" w:cs="Arial"/>
        <w:sz w:val="14"/>
      </w:rPr>
    </w:pPr>
  </w:p>
  <w:p w14:paraId="393C2197" w14:textId="77777777" w:rsidR="00E2491E" w:rsidRDefault="00000000">
    <w:pPr>
      <w:pStyle w:val="Piedepgina"/>
      <w:jc w:val="right"/>
      <w:rPr>
        <w:rFonts w:ascii="Arial" w:hAnsi="Arial" w:cs="Arial"/>
        <w:sz w:val="14"/>
      </w:rPr>
    </w:pPr>
    <w:r>
      <w:rPr>
        <w:rFonts w:ascii="Arial" w:hAnsi="Arial" w:cs="Arial"/>
        <w:sz w:val="14"/>
      </w:rPr>
      <w:t>Fecha de Vigencia: 10/10/2022</w:t>
    </w:r>
  </w:p>
  <w:p w14:paraId="52E17944" w14:textId="77777777" w:rsidR="00E2491E" w:rsidRDefault="00E249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8C452" w14:textId="77777777" w:rsidR="005046D2" w:rsidRDefault="005046D2">
      <w:r>
        <w:separator/>
      </w:r>
    </w:p>
  </w:footnote>
  <w:footnote w:type="continuationSeparator" w:id="0">
    <w:p w14:paraId="7C2CFD10" w14:textId="77777777" w:rsidR="005046D2" w:rsidRDefault="00504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C77A" w14:textId="77777777" w:rsidR="00E2491E" w:rsidRDefault="00E249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364678AC"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A2195AA" w14:textId="77777777" w:rsidR="00E2491E" w:rsidRDefault="00000000">
          <w:pPr>
            <w:jc w:val="center"/>
            <w:rPr>
              <w:rFonts w:ascii="Arial" w:hAnsi="Arial" w:cs="Arial"/>
              <w:sz w:val="22"/>
              <w:szCs w:val="22"/>
            </w:rPr>
          </w:pPr>
          <w:r>
            <w:rPr>
              <w:noProof/>
            </w:rPr>
            <w:drawing>
              <wp:inline distT="0" distB="0" distL="0" distR="0" wp14:anchorId="5F103655" wp14:editId="0C014FC5">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65775653" w14:textId="77777777" w:rsidR="00E2491E" w:rsidRDefault="00E2491E">
          <w:pPr>
            <w:rPr>
              <w:rFonts w:ascii="Arial" w:hAnsi="Arial" w:cs="Arial"/>
              <w:b/>
              <w:bCs/>
              <w:sz w:val="28"/>
              <w:szCs w:val="28"/>
            </w:rPr>
          </w:pPr>
        </w:p>
        <w:p w14:paraId="2E379781"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25BBF22D" w14:textId="77777777" w:rsidR="00E2491E" w:rsidRDefault="00E2491E">
          <w:pPr>
            <w:jc w:val="center"/>
            <w:rPr>
              <w:rFonts w:ascii="Arial" w:hAnsi="Arial" w:cs="Arial"/>
              <w:b/>
              <w:bCs/>
              <w:color w:val="FF0000"/>
              <w:sz w:val="28"/>
              <w:szCs w:val="28"/>
            </w:rPr>
          </w:pPr>
        </w:p>
      </w:tc>
    </w:tr>
    <w:tr w:rsidR="00E2491E" w14:paraId="26228A53"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48902D89"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5E2FAC72"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5F77CC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627B1005"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6216B52" w14:textId="77777777" w:rsidR="00E2491E" w:rsidRDefault="00E2491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5B359CB0"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423EAF6C" w14:textId="77777777" w:rsidR="00E2491E" w:rsidRDefault="00000000">
          <w:pPr>
            <w:jc w:val="center"/>
            <w:rPr>
              <w:rFonts w:ascii="Arial" w:hAnsi="Arial" w:cs="Arial"/>
              <w:sz w:val="22"/>
              <w:szCs w:val="22"/>
            </w:rPr>
          </w:pPr>
          <w:r>
            <w:rPr>
              <w:noProof/>
            </w:rPr>
            <w:drawing>
              <wp:inline distT="0" distB="0" distL="0" distR="0" wp14:anchorId="295DF9D5" wp14:editId="15461BE0">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9DC8F08" w14:textId="77777777" w:rsidR="00E2491E" w:rsidRDefault="00E2491E">
          <w:pPr>
            <w:rPr>
              <w:rFonts w:ascii="Arial" w:hAnsi="Arial" w:cs="Arial"/>
              <w:b/>
              <w:bCs/>
              <w:sz w:val="28"/>
              <w:szCs w:val="28"/>
            </w:rPr>
          </w:pPr>
        </w:p>
        <w:p w14:paraId="1D682D14"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409625D1" w14:textId="77777777" w:rsidR="00E2491E" w:rsidRDefault="00E2491E">
          <w:pPr>
            <w:jc w:val="center"/>
            <w:rPr>
              <w:rFonts w:ascii="Arial" w:hAnsi="Arial" w:cs="Arial"/>
              <w:b/>
              <w:bCs/>
              <w:color w:val="FF0000"/>
              <w:sz w:val="28"/>
              <w:szCs w:val="28"/>
            </w:rPr>
          </w:pPr>
        </w:p>
      </w:tc>
    </w:tr>
    <w:tr w:rsidR="00E2491E" w14:paraId="35EFC38D"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32C8FD01"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639EECDF"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2F21B3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D0B4F57"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4A2DD74E" w14:textId="77777777" w:rsidR="00E2491E" w:rsidRDefault="00E2491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1E"/>
    <w:rsid w:val="0003021C"/>
    <w:rsid w:val="000A622D"/>
    <w:rsid w:val="00131FBC"/>
    <w:rsid w:val="00263A68"/>
    <w:rsid w:val="002E7EB8"/>
    <w:rsid w:val="004A6AA3"/>
    <w:rsid w:val="005046D2"/>
    <w:rsid w:val="00853DBC"/>
    <w:rsid w:val="00A25B6D"/>
    <w:rsid w:val="00E2491E"/>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151F"/>
  <w15:docId w15:val="{B1278ACA-DCA0-4C48-A6C3-F289ED9F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character" w:customStyle="1" w:styleId="TextoindependienteCar">
    <w:name w:val="Texto independiente Car"/>
    <w:basedOn w:val="Fuentedeprrafopredeter"/>
    <w:link w:val="Textoindependiente"/>
    <w:qFormat/>
    <w:rsid w:val="006D5B3C"/>
    <w:rPr>
      <w:rFonts w:ascii="Arial" w:hAnsi="Arial" w:cs="Arial"/>
      <w:szCs w:val="22"/>
      <w:lang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2.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3.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FE650A8E-6167-43F2-8D3E-70D4EC6EF9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4789</TotalTime>
  <Pages>3</Pages>
  <Words>430</Words>
  <Characters>2453</Characters>
  <Application>Microsoft Office Word</Application>
  <DocSecurity>0</DocSecurity>
  <Lines>122</Lines>
  <Paragraphs>87</Paragraphs>
  <ScaleCrop>false</ScaleCrop>
  <Company>AS•NET</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172</cp:revision>
  <cp:lastPrinted>2024-10-04T17:21:00Z</cp:lastPrinted>
  <dcterms:created xsi:type="dcterms:W3CDTF">2024-07-16T19:07:00Z</dcterms:created>
  <dcterms:modified xsi:type="dcterms:W3CDTF">2026-03-13T18:27:00Z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