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 No. 1446</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24/03/2026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Orlando Guerrero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Christian Latorre</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Administrador De Redes Y Seguridad</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Jair Garzon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Administrador De Plataforma</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Guillermo Bonilla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Ingeniero De Proyectos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Ernesto Roa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Karen Briceño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Relacionamiento Estratégico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CB-NO-EX-AS271901-79066-PRB</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OFICINA VIRTUAL FUNCIONES DE AUDITORÍA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Bancamia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Ernesto Roa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CB-NO-EX-N/A-79093-PDCL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CRM37412 - PROYECTO AS190901 - ESTRUCTURA NUEVA PRODUCTIVA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CB-NO-EX-N/A-79094 -PDCL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AS2003 OPTIMIZACION PARALELISMO GENERACION REPORTES CONTABLES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CB-NO-IN-VOIT1200-79087-PRD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Deshabilitación de directorios web navegables y cifrados inseguros en apache</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Jair Garzon</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CB-NO-EX-N/A-79135-PRD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04 CONTINGENCIAS\2026\3.- MARZO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CB-NO-EX-N/A-79118-PDCL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Corregir error de llave duplicada en archivo de control CJRF</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Guillermo Bonilla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CB-NO-EX-AS1533-79157-PRD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COMITÉ DE CAMBIOS - EJECUCIÓN DRP BANCO POPULAR</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Briceño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CB-NO-EX-N/A-79162-PRD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Ventana de mantenimiento - 26 de marzo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Christian Latorre</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CB-NO-EX-AS271901-79066-PRB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OFICINA VIRTUAL FUNCIONES DE AUDITORÍA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Ernesto Roa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CB-NO-EX-N/A-79093-PDCL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CRM37412 - PROYECTO AS190901 - ESTRUCTURA NUEVA PRODUCTIVA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Orlando Guerrero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CB-NO-EX-N/A-79094 -PDCL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AS2003 OPTIMIZACION PARALELISMO GENERACION REPORTES CONTABLES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Orlando Guerrero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CB-NO-IN-VOIT1200-79087-PRD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Deshabilitación de directorios web navegables y cifrados inseguros en apache</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Jair Garzon</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CB-NO-EX-N/A-79135-PRD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04 CONTINGENCIAS\2026\3.- MARZO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Orlando Guerrero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CB-NO-EX-N/A-79118-PDCL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Corregir error de llave duplicada en archivo de control CJRF</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Guillermo Bonilla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CB-NO-EX-AS1533-79157-PRD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COMITÉ DE CAMBIOS - EJECUCIÓN DRP BANCO POPULAR</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Karen Briceño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CB-NO-EX-N/A-79162-PRD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Ventana de mantenimiento - 26 de marzo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Christian Latorre</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79066 OFICINA VIRTUAL FUNCIONES DE AUDITORÍA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CRM 79066 consistió en ajustar el comportamiento del web service utilizado por el Banco de las Microfinanzas Bancamía para evitar que información sensible permanezca visible cuando ocurre un timeout en la aplicación. Según explicó Ernesto Roa, actualmente la sesión queda abierta mostrando datos del cliente incluso después de que la operación se bloquea por inactividad, generando un riesgo de exposición indebida. Para corregirlo, el ingeniero de Java configuró el servicio de forma que, si no se recibe respuesta en un máximo de tres segundos, se cierre automáticamente la ventana y finalice la sesión, obligando al usuario a autenticarse nuevamente y evitando que la pantalla permanezca visible por largos periodos. El trabajo realizado incluyó el ajuste del EAR ASPortalFrontEAR.ear, las validaciones funcionales en ambiente de desarrollo local con apoyo de certificación, y la elaboración del documento de pruebas, teniendo en cuenta que ASNET no cuenta con ambiente del cliente para generar conectividad. El plan de trabajo contempla la entrega del EAR al banco, quien realizará la instalación y las pruebas en su infraestructura; en caso de rollback, únicamente se debe restaurar el EAR anterior. El impacto se considera moderado, pues implica que la entidad detenga el servicio web mientras instala el componente, aunque toda la operación interna es administrada por el banco. El seguimiento consiste en acompañar al cliente durante la validación funcional posterior a la instalación, confirmando el correcto cierre automático de sesión y la mitigación del riesgo de exposición de datos sensibles. Ana María Torres indicó que el cambio cuenta con toda la documentación, excepto la Acunetix, la cual no se generó porque ASNET no dispone de ambiente del cliente. Ernesto Roa confirmó que, por esta razón, todas las pruebas se realizaron en ambiente local con apoyo de certificación, y que el ingeniero elaboró manualmente las anotaciones y el código de seguridad, dejando los archivos en la carpeta de desarrollo.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Ernesto Roa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79093 CRM37412 - PROYECTO AS190901 - ESTRUCTURA NUEVA PRODUCTIVA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CRM 79093 presentado al Comité de Cambios corresponde a la puesta en producción de una validación de correo electrónico que no se había instalado previamente por temas del cliente. La mejora rechaza correos inválidos durante novedades demográficas o modificaciones del cliente, mostrando el mensaje “correo inválido” cuando no cumplen el formato básico. El plan de trabajo incluye backup, paso del software a AS400 y pruebas de continuidad; el rollback contempla restaurar el backup y revertir el software. El cambio tiene impacto moderado, riesgo bajo y rollback controlado. Como seguimiento se realizará monitoreo de servicios y notificación al cliente.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79094 AS2003 OPTIMIZACION PARALELISMO GENERACION REPORTES CONTABLES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CRM 79094 corresponde a una mejora interna sobre las interfaces de salida enviadas a Carvajal, garantizando que su transmisión se realice utilizando la llave PGP. Este ajuste permite normalizar y formalizar el envío seguro de los archivos que, por condiciones del ambiente de Claro y la forma original de generación del reporte, no habían podido migrarse previamente a PGP. El plan de trabajo incluye la ejecución del backup, el paso del software a AS400 y las pruebas de continuidad del servicio; mientras que, en caso de rollback, se contempla restaurar el backup, revertir el software y verificar nuevamente la instalación. El cambio se clasifica con impacto moderado y riesgo bajo. Como seguimiento, se realizará monitoreo de servicios al día siguiente y el envío de la notificación correspondiente al cliente. Durante la revisión, Orlando Guerrero confirmó que la llave PGP ya fue entregada y configurada con Carvajal, explicando que las interfaces se generaban de una forma no habitual y que el sistema alteraba los archivos, por lo que fue necesario ajustar el proceso para permitir su transmisión correcta. Alberto Arango consultó si los flujos ya estaban actualizados, a lo que Orlando Guerrero indicó que todo está configurado y solo se requiere el paso del software y la asociación del grupo de transmisión en GoAnyWhere. Finalmente, Orlando Guerrero aclaró que no se requiere intervención de servidores, únicamente instalar el software y aplicar la configuración correspondiente.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79087 Deshabilitación de directorios web navegables y cifrados inseguros en apache</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consiste en remediar dos vulnerabilidades presentes en el servidor balanceador de Vico: el acceso a directorios web visibles al ingresar la IP y el puerto, y la habilitación de cifrados inseguros. Jair Garzón indicó que la solución se aplicará mediante ajustes en el archivo de configuración de Apache para deshabilitar estos directorios y protocolos. El plan de trabajo contempla realizar un backup, aplicar los cambios y ejecutar un refresco de Apache sin generar indisponibilidad. Tras esto, se realizará monitoreo por parte de los equipos correspondientes. El rollback implica restaurar el archivo previo, refrescar y volver a monitorear. El riesgo se considera moderado y el seguimiento incluirá validación continua y verificación de que no se generen errores o fallas.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Jair Garzon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24/03/2026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nan</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5. Cambio 79135 04 CONTINGENCIAS\2026\3.- MARZO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corresponde a una solicitud del cliente para ejecutar una contingencia total los días 28 y 29 a las 9:00 p.m., cubriendo toda la operación. Orlando Guerrero explicó que el plan de trabajo incluye iniciar el protocolo de contingencia, inhabilitar las conectividades, habilitar la conectividad interna vía ASNET, realizar el cambio de rol y posteriormente restablecer las conexiones hacia el cliente; al día siguiente se repetirá el proceso para el retorno. En caso de rollback, se reactivará el protocolo técnico de retorno a producción, se ajustarán nuevamente las conectividades y se validarán los datos antes de habilitar la conexión al cliente. El cambio se clasifica con impacto alto y riesgo moderado, mientras que el rollback también tiene impacto alto. El seguimiento contempla el monitoreo de los servicios durante toda la contingencia y la notificación al cliente tanto del cambio de rol como del retorno. Durante la reunión, Alberto Arango preguntó si el cliente consideraba la reciente incidencia del datacenter como prueba de contingencia. Orlando Guerrero respondió que, aunque sí la tuvieron en cuenta, por auditoría el cliente exige realizar pruebas cada 30 días, por lo que solicitaron mantener la contingencia programada para el 28 y 29. Ante la duda de si la fecha de abril seguía vigente, Orlando confirmó que solo se ajustó la prueba de marzo y que el plan de abril se mantiene igual.</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6. Cambio 79118 Corregir error de llave duplicada en archivo de control CJRF</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CRM 79118 busca corregir un error de concurrencia identificado en el Banco Popular, donde un programa actualiza una tabla de control por franquicia y, debido al paralelismo, dos hilos podían intentar crear el mismo registro simultáneamente, generando fallos por llave duplicada. Guillermo Bonilla explicó que la solución consiste en ejecutar previamente un programa que crea de forma anticipada los registros para cada franquicia con una secuencia en cero, garantizando que cualquier hilo siempre encuentre el registro existente y solo actualice la cantidad. El plan de trabajo contempla instalar dos objetos: el nuevo programa que genera dichos registros y el CL donde se añadió el llamado previo antes de ejecutar el proceso en paralelo. El impacto se considera bajo, ya que no modifica funcionalidades sino que previene un error operativo. Para el seguimiento, Guillermo indicó que se realizará monitoreo al día siguiente para confirmar que el cliente no reporte novedades en la ejecución del proceso. Durante la revisión del CRM, Elkin Gómez consultó sobre la funcionalidad del archivo y del programa CJRF involucrado, precisando que la inconsistencia se originó en el proceso de cierre de bitácora diaria donde se evidenció la llave duplicada. Guillermo Bonilla explicó que el programa hace parte del flujo de incorporación del canje electrónico VISA y que la concurrencia ocurre durante las validaciones del árbol de programas. Elkin también preguntó si el caso es productivo, a lo que Guillermo confirmó que es un incidente recurrente en producción y que la solución técnica se adoptó al no poder resolverse el conflicto natural entre hilos. Además, Elkin validó si se trataba de un desarrollo base o personalizado, y Guillermo aclaró que es totalmente personalizado. Sobre las pruebas, Elkin cuestionó cómo se reprodujo el paralelismo, y Guillermo detalló que aunque no es posible replicar el choque entre hilos, la solución garantiza que el registro ya exista y el proceso solo entre por actualización. Ana María Torres indicó que los miembros del comité solicitaron la asistencia del área de certificación debido a inquietudes sobre las pruebas. Elkin Gómez profundizó en la funcionalidad del proceso involucrado, recordando que la inconsistencia surgió en el cierre de la bitácora diaria y preguntó por los riesgos de duplicar canjes con la nueva validación. Guillermo Bonilla explicó nuevamente el origen del error de concurrencia y detalló que la solución garantiza que todos los hilos entren por actualización y no por creación, evitando llaves duplicadas; además, aclaró que los objetos son personalizados. Tania Marín confirmó que en las pruebas no se presentaron duplicidades y que la incorporación funcionó correctamente. Elkin solicitó como condición de aprobación que el seguimiento se realice directamente en el momento de la incorporación, antes del envío de la interfaz de abono a comercios, debido a la criticidad del proceso. Esta recomendación fue respaldada por Julieth Gómez, Rodrigo, Alejandro Martínez y los demás miembros. Finalmente, Ana María confirmó que el cambio queda aprobado bajo esa condición de seguimiento, y Guillermo agradeció el aval del comité.</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Guillermo Bonilla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7. Cambio 79157 COMITÉ DE CAMBIOS - EJECUCIÓN DRP BANCO POPULAR</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corresponde a la ejecución del DRP del Banco Popular programado para el 25 y 26, iniciando a las 9:00 p.m., con una ventana estimada de dos horas. Karen Briceno explicó que el proceso incluye validación de datos, inactivación de la réplica, cambio de rol entre Naos y Nimbus, y verificaciones técnicas junto con el cliente para garantizar operación continua durante 24 horas; al día siguiente se realizará el retorno. El impacto del cambio es alto, dado que estas pruebas son obligatorias dos veces al año para entidades financieras. Julieth Gómez señaló un error en la fecha del documento, y Karen confirmó que actualizará la información.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Karen Briceño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8. Cambio 79162 Ventana de mantenimiento - 26 de marzo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El cambio CRM 79162 corresponde a una solicitud de Liberty Network para realizar una ventana de mantenimiento en el nodo BIOMX, donde ampliarán la capacidad de enrutamiento que impacta la red MPLS Metropolitana. Cristian Latorre explicó que esta intervención afecta únicamente dos servicios de contingencia: un MPLS de respaldo y un canal de Internet también de respaldo para el datacenter, sin impacto sobre los enlaces principales. El plan de trabajo contempla la revisión inicial de los servicios, la desactivación temporal de los canales afectados, la configuración en los nuevos dispositivos, pruebas posteriores y un monitoreo de estabilidad; en caso de fallas, se aplicará rollback sobre el enrutamiento actual. Julieth Gómez confirmó que no habrá afectación para clientes, y Jennifer Barrios validó que no se requiere notificación externa por tratarse de enlaces de contingencia. Tras revisar el contexto y la duración estimada de la ventana, el comité no presentó objeciones adicionales y procedió con la aprobación del cambio.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Christian Latorre</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nan</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9.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CB-NO-EX-AS271901-79066-PRB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OFICINA VIRTUAL FUNCIONES DE AUDITORÍA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Ernesto Roa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CB-NO-EX-N/A-79093-PDCL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CRM37412 - PROYECTO AS190901 - ESTRUCTURA NUEVA PRODUCTIVA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Orlando Guerrero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CB-NO-EX-N/A-79094 -PDCL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AS2003 OPTIMIZACION PARALELISMO GENERACION REPORTES CONTABLES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Orlando Guerrero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CB-NO-IN-VOIT1200-79087-PRD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Deshabilitación de directorios web navegables y cifrados inseguros en apache</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Jair Garzon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CB-NO-EX-N/A-79135-PRD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04 CONTINGENCIAS\2026\3.- MARZO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Orlando Guerrero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CB-NO-EX-N/A-79118-PDCL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Corregir error de llave duplicada en archivo de control CJRF</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Guillermo Bonilla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CB-NO-EX-AS1533-79157-PRD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COMITÉ DE CAMBIOS - EJECUCIÓN DRP BANCO POPULAR</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Karen Briceño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CB-NO-EX-N/A-79162-PRD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Ventana de mantenimiento - 26 de marzo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Christian Latorre</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