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w:t>
      </w:r>
      <w:r w:rsidR="000152BE">
        <w:rPr>
          <w:rFonts w:ascii="Arial" w:hAnsi="Arial" w:cs="Arial"/>
          <w:b/>
          <w:bCs/>
          <w:color w:val="000000" w:themeColor="text1"/>
          <w:sz w:val="36"/>
          <w:szCs w:val="36"/>
        </w:rPr>
        <w:t xml:space="preserve"> No. 1410</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2026-02-13</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Luz Marina Coronado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 78004-PRD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COMITÉ DE CAMBIOS ACTIVACIÓN USUARIO BPOGYF645A - CRM 36511 CUPO PIGNORADO CC 72128651</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Luz Marina Coronado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CB-NO-EX-N/A-CRM77994-PRD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Apagado busqueda de pendientes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CB-NO-EX-N/A-CRM77996-PRD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Asignación campo banco en CJEC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CB-NO-EX-N/A-CRM 78004-PRD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COMITÉ DE CAMBIOS ACTIVACIÓN USUARIO BPOGYF645A - CRM 36511 CUPO PIGNORADO CC 72128651</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Luz Marina Coronado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CB-NO-EX-N/A-CRM77994-PRD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Apagado busqueda de pendientes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CB-NO-EX-N/A-CRM77996-PRD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Asignación campo banco en CJEC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78004 COMITÉ DE CAMBIOS ACTIVACIÓN USUARIO BPOGYF645A - CRM 36511 CUPO PIGNORADO CC 72128651</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presentada al comité corresponde al CRM 78004 el cual requiere la habilitación del usuario administrativo de producción Banco Unión para atender el CRM 36511, debido a que la entidad solicita la despignoración y liberación del cupo de la tarjeta del cliente.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Luz Marina Coronado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77994 Apagado busqueda de pendientes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de cambios del CRM 77994 trata la solicitud de aprobación para habilitar usuario administrador de Banco de Occidente con el fin de apagar el indicador de búsqueda de dependientes de las transmisiones de Evertec, debido a que se evidenció que esta opción consume tiempo considerable y retrasa los tiempos de ejecución de los programas que procesan; se apagará el LAN y la búsqueda de pendientes dado que la entidad no gestiona pendientes sino que deja los archivos en el horario definido para que se procesen el mismo día, realizándose el apagado para hacer monitoreo y validar si es necesario realizar algún ajuste o mejora por parte de fábrica de software.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77996 Asignación campo banco en CJEC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del usuario administrador de Coltefinanciera, con el propósito de realizar la asignación del campo CECBAC. Puesto que se evidencia que al estar en cero el campo afecta en la generación del archivo de abonos. El cambio consiste en asignar el valor 37 en el campo CECBAC de la tabla CJEC. En vista de que la entidad está creando cuentas de manera manual y no está asignando la información correspondiente en el campo, como consecuencia, el numero de cuenta del archivo ABACOM se alinea a la izquierda con blanco en la derecha, lo cuál presenta una novedad para la entidad.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4.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CB-NO-EX-N/A-CRM 78004-PRD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COMITÉ DE CAMBIOS ACTIVACIÓN USUARIO BPOGYF645A - CRM 36511 CUPO PIGNORADO CC 72128651</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Luz Marina Coronado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CB-NO-EX-N/A-CRM77994-PRD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Apagado busqueda de pendientes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CB-NO-EX-N/A-CRM77996-PRD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Asignación campo banco en CJEC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