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CONEXIONES Y AJUSTE EN AMBIENTE PRODUCTIVO</w:t>
      </w:r>
      <w:r w:rsidR="000152BE">
        <w:rPr>
          <w:rFonts w:ascii="Arial" w:hAnsi="Arial" w:cs="Arial"/>
          <w:b/>
          <w:bCs/>
          <w:color w:val="000000" w:themeColor="text1"/>
          <w:sz w:val="36"/>
          <w:szCs w:val="36"/>
        </w:rPr>
        <w:t xml:space="preserve"> No. 1416</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2026-02-23</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Hugo Perea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CB-NO-EX-N/A-CRM78187-PRD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Asignación campos comercio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CB-NO-IN-N/A-77722-PRD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Conexión VPN PCI</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Hugo Perea</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CB-NO-EX-N/A-CRM78187-PRD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Asignación campos comercio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CB-NO-IN-N/A-77722-PRD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Conexión VPN PCI</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Hugo Perea</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87187 Asignación campos comercio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 un ajuste solicitado por Banco Agrario para procesar los registros faltantes del archivo GMF 2025 que no fueron generados por el programa de alcance. El plan de trabajo consiste en entregar el SAVF a la entidad para su instalación y acompañar las pruebas. El impacto es bajo al no afectar procesos adicionales. Y como plan de seguimiento se explica que se verificará que los registros omitidos sean procesados correctamente; el plan de trabajo se limita a la entrega del SAVF y el apoyo en pruebas; no aplica rollback al ejecutarse sobre infraestructura del cliente; el riesgo es bajo al tratarse de una ejecución puntual; el seguimiento confirma la correcta generación de los registros faltantes.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77722 Conexión VPN PCI</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consiste en una mejora gráfica y funcional de la tabla CRCAL, que elimina el botón de guardar para sustituirlo por un proceso automático e incorpora tres nuevos botones para creación de registros, asignación de corte de facturación y eliminación. Como parte del plan de trabajo se señala que se aprovechará la indisponibilidad generada durante la ejecución de la bitácora para instalar y activar el nuevo componente y verificar la interfaz; ante la pregunta “¿A qué indisponibilidad te refieres?” realizada por Elkin, Keyner aclara que ocurre cuando la plataforma web activa los procesos de tarjeta de crédito y se habilita la ventana usada para pasos a producción de complementos Java.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Hugo Perea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CB-NO-EX-N/A-CRM78187-PRD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Asignación campos comercio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CB-NO-IN-N/A-77722-PRD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Conexión VPN PCI</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Hugo Perea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