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000000">
      <w:pPr>
        <w:rPr>
          <w:rFonts w:ascii="Arial" w:hAnsi="Arial" w:cs="Arial"/>
          <w:b/>
          <w:bCs/>
          <w:sz w:val="20"/>
          <w:szCs w:val="20"/>
        </w:rPr>
      </w:pPr>
      <w:r>
        <w:rPr>
          <w:rFonts w:ascii="Arial" w:hAnsi="Arial" w:cs="Arial"/>
          <w:b/>
          <w:bCs/>
          <w:sz w:val="20"/>
          <w:szCs w:val="20"/>
        </w:rPr>
        <w:tab/>
      </w:r>
    </w:p>
    <w:p w14:paraId="073C434B" w14:textId="78D05778" w:rsidR="0013394D" w:rsidRDefault="00000000">
      <w:pPr>
        <w:jc w:val="center"/>
        <w:rPr>
          <w:rFonts w:ascii="Arial" w:hAnsi="Arial" w:cs="Arial"/>
          <w:b/>
          <w:bCs/>
          <w:color w:val="000000" w:themeColor="text1"/>
          <w:sz w:val="36"/>
          <w:szCs w:val="36"/>
        </w:rPr>
      </w:pPr>
      <w:proofErr w:type="gramStart"/>
      <w:r>
        <w:rPr>
          <w:rFonts w:ascii="Arial" w:hAnsi="Arial" w:cs="Arial"/>
          <w:b/>
          <w:bCs/>
          <w:color w:val="000000" w:themeColor="text1"/>
          <w:sz w:val="36"/>
          <w:szCs w:val="36"/>
        </w:rPr>
        <w:t xml:space="preserve">COMITÉ DE CAMBIOS AJUSTE EN AMBIENTE PRODUCTIVO</w:t>
      </w:r>
      <w:r w:rsidR="000152BE">
        <w:rPr>
          <w:rFonts w:ascii="Arial" w:hAnsi="Arial" w:cs="Arial"/>
          <w:b/>
          <w:bCs/>
          <w:color w:val="000000" w:themeColor="text1"/>
          <w:sz w:val="36"/>
          <w:szCs w:val="36"/>
        </w:rPr>
        <w:t xml:space="preserve"> No. </w:t>
      </w:r>
      <w:proofErr w:type="gramStart"/>
      <w:r w:rsidR="000152BE">
        <w:rPr>
          <w:rFonts w:ascii="Arial" w:hAnsi="Arial" w:cs="Arial"/>
          <w:b/>
          <w:bCs/>
          <w:color w:val="000000" w:themeColor="text1"/>
          <w:sz w:val="36"/>
          <w:szCs w:val="36"/>
        </w:rPr>
        <w:t xml:space="preserve">1383</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000000">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000000">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t>
            </w:r>
            <w:proofErr w:type="gramStart"/>
            <w:r>
              <w:rPr>
                <w:rFonts w:ascii="Arial" w:hAnsi="Arial" w:cs="Arial"/>
                <w:color w:val="000000"/>
                <w:sz w:val="20"/>
                <w:lang w:val="es-ES"/>
              </w:rPr>
              <w:t xml:space="preserve">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000000">
            <w:pPr>
              <w:pStyle w:val="Datosreunin"/>
              <w:pBdr>
                <w:top w:val="nil"/>
              </w:pBdr>
              <w:spacing w:before="0" w:after="60"/>
              <w:ind w:left="0" w:firstLine="0"/>
              <w:rPr>
                <w:rFonts w:ascii="Arial" w:hAnsi="Arial"/>
              </w:rPr>
            </w:pPr>
            <w:proofErr w:type="gramStart"/>
            <w:r>
              <w:rPr>
                <w:rFonts w:ascii="Arial" w:hAnsi="Arial"/>
                <w:color w:val="000000"/>
                <w:sz w:val="20"/>
              </w:rPr>
              <w:t xml:space="preserve">2026-01-30</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000000">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000000">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000000">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77777777" w:rsidR="0013394D" w:rsidRDefault="00000000">
            <w:pPr>
              <w:rPr>
                <w:rFonts w:ascii="Arial" w:hAnsi="Arial" w:cs="Arial"/>
                <w:sz w:val="20"/>
                <w:szCs w:val="20"/>
              </w:rPr>
            </w:pPr>
            <w:r>
              <w:rPr>
                <w:rFonts w:ascii="Arial" w:hAnsi="Arial" w:cs="Arial"/>
                <w:sz w:val="20"/>
                <w:szCs w:val="20"/>
              </w:rPr>
              <w:t>Oficial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000000">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000000">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000000">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68DD79B8" w14:textId="77777777">
        <w:trPr>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AE9978" w14:textId="77777777" w:rsidR="0013394D"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13394D" w:rsidRDefault="00000000">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13394D" w:rsidRDefault="00000000">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2AF28107"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3937B29"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13394D" w:rsidRDefault="00000000">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13394D"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526665EB"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44CC44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13394D" w:rsidRDefault="00000000">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13394D" w:rsidRDefault="00000000">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441F9804"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D60D9D0"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13394D" w:rsidRDefault="00000000">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13394D" w:rsidRDefault="00000000">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3FF3D2CC"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B17BC87"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13394D"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13394D"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655435A4"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EAB9EC"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13394D" w:rsidRDefault="00000000">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13394D" w:rsidRDefault="00000000">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36F3C987"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A9AB502"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13394D" w:rsidRDefault="00000000">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13394D" w:rsidRDefault="00000000">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089C50D6"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8701D5"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13394D" w:rsidRDefault="00000000">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13394D" w:rsidRDefault="00000000">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77777777" w:rsidR="0013394D" w:rsidRDefault="00000000">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trPr>
          <w:trHeight w:val="447"/>
          <w:tblHeader/>
          <w:jc w:val="center"/>
        </w:trPr>
        <w:tc>
          <w:tcPr>
            <w:tcW w:w="3069" w:type="dxa"/>
            <w:shd w:val="clear" w:color="auto" w:fill="D9D9D9" w:themeFill="background1" w:themeFillShade="D9"/>
            <w:vAlign w:val="center"/>
          </w:tcPr>
          <w:p w14:paraId="60ECF0DF" w14:textId="77777777" w:rsidR="0013394D" w:rsidRDefault="00000000">
            <w:pPr>
              <w:jc w:val="center"/>
              <w:rPr>
                <w:rFonts w:ascii="Arial" w:hAnsi="Arial" w:cs="Arial"/>
                <w:b/>
                <w:bCs/>
                <w:sz w:val="20"/>
                <w:szCs w:val="20"/>
              </w:rPr>
            </w:pPr>
            <w:r>
              <w:rPr>
                <w:rFonts w:ascii="Arial" w:hAnsi="Arial" w:cs="Arial"/>
                <w:b/>
                <w:bCs/>
                <w:sz w:val="20"/>
                <w:szCs w:val="20"/>
              </w:rPr>
              <w:t>Participantes</w:t>
            </w:r>
          </w:p>
        </w:tc>
        <w:tc>
          <w:tcPr>
            <w:tcW w:w="2077" w:type="dxa"/>
            <w:shd w:val="clear" w:color="auto" w:fill="D9D9D9" w:themeFill="background1" w:themeFillShade="D9"/>
            <w:vAlign w:val="center"/>
          </w:tcPr>
          <w:p w14:paraId="7CE17DD7" w14:textId="77777777" w:rsidR="0013394D" w:rsidRDefault="00000000">
            <w:pPr>
              <w:jc w:val="center"/>
              <w:rPr>
                <w:rFonts w:ascii="Arial" w:hAnsi="Arial" w:cs="Arial"/>
                <w:b/>
                <w:bCs/>
                <w:sz w:val="20"/>
                <w:szCs w:val="20"/>
              </w:rPr>
            </w:pPr>
            <w:r>
              <w:rPr>
                <w:rFonts w:ascii="Arial" w:hAnsi="Arial" w:cs="Arial"/>
                <w:b/>
                <w:bCs/>
                <w:sz w:val="20"/>
                <w:szCs w:val="20"/>
              </w:rPr>
              <w:t>Área/Entidad</w:t>
            </w:r>
          </w:p>
        </w:tc>
        <w:tc>
          <w:tcPr>
            <w:tcW w:w="2206" w:type="dxa"/>
            <w:shd w:val="clear" w:color="auto" w:fill="D9D9D9" w:themeFill="background1" w:themeFillShade="D9"/>
            <w:vAlign w:val="center"/>
          </w:tcPr>
          <w:p w14:paraId="71A59158" w14:textId="77777777" w:rsidR="0013394D" w:rsidRDefault="00000000">
            <w:pPr>
              <w:jc w:val="center"/>
              <w:rPr>
                <w:rFonts w:ascii="Arial" w:hAnsi="Arial" w:cs="Arial"/>
                <w:b/>
                <w:bCs/>
                <w:sz w:val="20"/>
                <w:szCs w:val="20"/>
              </w:rPr>
            </w:pPr>
            <w:r>
              <w:rPr>
                <w:rFonts w:ascii="Arial" w:hAnsi="Arial" w:cs="Arial"/>
                <w:b/>
                <w:bCs/>
                <w:sz w:val="20"/>
                <w:szCs w:val="20"/>
              </w:rPr>
              <w:t>Cargo</w:t>
            </w:r>
          </w:p>
        </w:tc>
        <w:tc>
          <w:tcPr>
            <w:tcW w:w="2052" w:type="dxa"/>
            <w:shd w:val="clear" w:color="auto" w:fill="D9D9D9" w:themeFill="background1" w:themeFillShade="D9"/>
            <w:vAlign w:val="center"/>
          </w:tcPr>
          <w:p w14:paraId="77C5E110" w14:textId="77777777" w:rsidR="0013394D" w:rsidRDefault="00000000">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trPr>
          <w:trHeight w:val="553"/>
          <w:jc w:val="center"/>
        </w:trPr>
        <w:tc>
          <w:tcPr>
            <w:tcW w:w="3069" w:type="dxa"/>
            <w:vAlign w:val="center"/>
          </w:tcPr>
          <w:p w14:paraId="3A9D12AE" w14:textId="77777777" w:rsidR="0013394D" w:rsidRDefault="00000000">
            <w:pPr>
              <w:rPr>
                <w:rFonts w:ascii="Arial" w:hAnsi="Arial" w:cs="Arial"/>
                <w:sz w:val="20"/>
                <w:lang w:val="es-CO"/>
              </w:rPr>
            </w:pPr>
            <w:r>
              <w:rPr>
                <w:rFonts w:ascii="Arial" w:hAnsi="Arial" w:cs="Arial"/>
                <w:sz w:val="20"/>
                <w:lang w:val="es-CO"/>
              </w:rPr>
              <w:t>Ana Torres</w:t>
            </w:r>
          </w:p>
        </w:tc>
        <w:tc>
          <w:tcPr>
            <w:tcW w:w="2077" w:type="dxa"/>
            <w:vAlign w:val="center"/>
          </w:tcPr>
          <w:p w14:paraId="36E281D7"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2A9BECC6" w14:textId="77777777" w:rsidR="0013394D" w:rsidRDefault="00000000">
            <w:pPr>
              <w:jc w:val="center"/>
              <w:rPr>
                <w:rFonts w:ascii="Arial" w:hAnsi="Arial" w:cs="Arial"/>
                <w:sz w:val="20"/>
                <w:szCs w:val="20"/>
              </w:rPr>
            </w:pPr>
            <w:r>
              <w:rPr>
                <w:rFonts w:ascii="Arial" w:hAnsi="Arial" w:cs="Arial"/>
                <w:sz w:val="20"/>
                <w:szCs w:val="20"/>
              </w:rPr>
              <w:t>Analista junior de seguridad de la información</w:t>
            </w:r>
          </w:p>
        </w:tc>
        <w:tc>
          <w:tcPr>
            <w:tcW w:w="2052" w:type="dxa"/>
            <w:vAlign w:val="center"/>
          </w:tcPr>
          <w:p w14:paraId="3AD72F56"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3502EE82" w14:textId="77777777">
        <w:trPr>
          <w:trHeight w:val="553"/>
          <w:jc w:val="center"/>
        </w:trPr>
        <w:tc>
          <w:tcPr>
            <w:tcW w:w="3069" w:type="dxa"/>
            <w:vAlign w:val="center"/>
          </w:tcPr>
          <w:p w14:paraId="67B6E072" w14:textId="77777777" w:rsidR="0013394D" w:rsidRDefault="00000000">
            <w:pPr>
              <w:rPr>
                <w:rFonts w:ascii="Arial" w:hAnsi="Arial" w:cs="Arial"/>
                <w:sz w:val="20"/>
                <w:szCs w:val="20"/>
                <w:lang w:val="es-CO"/>
              </w:rPr>
            </w:pPr>
            <w:r>
              <w:rPr>
                <w:rFonts w:ascii="Arial" w:hAnsi="Arial" w:cs="Arial"/>
                <w:sz w:val="20"/>
                <w:lang w:val="es-CO"/>
              </w:rPr>
              <w:t>Julieth Gómez</w:t>
            </w:r>
          </w:p>
        </w:tc>
        <w:tc>
          <w:tcPr>
            <w:tcW w:w="2077" w:type="dxa"/>
            <w:vAlign w:val="center"/>
          </w:tcPr>
          <w:p w14:paraId="6DCD5AA4"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7A1B2EA0" w14:textId="77777777" w:rsidR="0013394D" w:rsidRDefault="00000000">
            <w:pPr>
              <w:jc w:val="center"/>
              <w:rPr>
                <w:rFonts w:ascii="Arial" w:hAnsi="Arial" w:cs="Arial"/>
                <w:sz w:val="20"/>
                <w:szCs w:val="20"/>
                <w:lang w:val="es-CO" w:eastAsia="es-CO"/>
              </w:rPr>
            </w:pPr>
            <w:r>
              <w:rPr>
                <w:rFonts w:ascii="Arial" w:hAnsi="Arial" w:cs="Arial"/>
                <w:sz w:val="20"/>
                <w:szCs w:val="20"/>
              </w:rPr>
              <w:t>Líder de certificación</w:t>
            </w:r>
          </w:p>
        </w:tc>
        <w:tc>
          <w:tcPr>
            <w:tcW w:w="2052" w:type="dxa"/>
            <w:vAlign w:val="center"/>
          </w:tcPr>
          <w:p w14:paraId="7FD8A370"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5FFA8028" w14:textId="77777777">
        <w:trPr>
          <w:trHeight w:val="553"/>
          <w:jc w:val="center"/>
        </w:trPr>
        <w:tc>
          <w:tcPr>
            <w:tcW w:w="3069" w:type="dxa"/>
            <w:vAlign w:val="center"/>
          </w:tcPr>
          <w:p w14:paraId="4C84BD94" w14:textId="77777777" w:rsidR="0013394D" w:rsidRDefault="00000000">
            <w:pPr>
              <w:rPr>
                <w:rFonts w:ascii="Arial" w:hAnsi="Arial" w:cs="Arial"/>
                <w:sz w:val="20"/>
                <w:szCs w:val="20"/>
              </w:rPr>
            </w:pPr>
            <w:r>
              <w:rPr>
                <w:rFonts w:ascii="Arial" w:hAnsi="Arial" w:cs="Arial"/>
                <w:sz w:val="20"/>
                <w:szCs w:val="20"/>
              </w:rPr>
              <w:t>Ayda Castro</w:t>
            </w:r>
          </w:p>
        </w:tc>
        <w:tc>
          <w:tcPr>
            <w:tcW w:w="2077" w:type="dxa"/>
            <w:vAlign w:val="center"/>
          </w:tcPr>
          <w:p w14:paraId="1B69B421"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413015E7" w14:textId="77777777" w:rsidR="0013394D" w:rsidRDefault="00000000">
            <w:pPr>
              <w:jc w:val="center"/>
              <w:rPr>
                <w:rFonts w:ascii="Arial" w:hAnsi="Arial" w:cs="Arial"/>
                <w:sz w:val="20"/>
                <w:szCs w:val="20"/>
              </w:rPr>
            </w:pPr>
            <w:r>
              <w:rPr>
                <w:rFonts w:ascii="Arial" w:hAnsi="Arial" w:cs="Arial"/>
                <w:sz w:val="20"/>
                <w:szCs w:val="20"/>
              </w:rPr>
              <w:t>Gerente seguridad de la información</w:t>
            </w:r>
          </w:p>
        </w:tc>
        <w:tc>
          <w:tcPr>
            <w:tcW w:w="2052" w:type="dxa"/>
            <w:vAlign w:val="center"/>
          </w:tcPr>
          <w:p w14:paraId="6CC5166F"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0317A5C7" w14:textId="77777777">
        <w:trPr>
          <w:trHeight w:val="553"/>
          <w:jc w:val="center"/>
        </w:trPr>
        <w:tc>
          <w:tcPr>
            <w:tcW w:w="3069" w:type="dxa"/>
            <w:vAlign w:val="center"/>
          </w:tcPr>
          <w:p w14:paraId="281364A9" w14:textId="77777777" w:rsidR="0013394D" w:rsidRDefault="00000000">
            <w:pPr>
              <w:rPr>
                <w:rFonts w:ascii="Arial" w:hAnsi="Arial" w:cs="Arial"/>
                <w:sz w:val="20"/>
                <w:szCs w:val="20"/>
              </w:rPr>
            </w:pPr>
            <w:r>
              <w:rPr>
                <w:rFonts w:ascii="Arial" w:hAnsi="Arial" w:cs="Arial"/>
                <w:sz w:val="20"/>
                <w:lang w:val="es-CO"/>
              </w:rPr>
              <w:t>Rodrigo López</w:t>
            </w:r>
          </w:p>
        </w:tc>
        <w:tc>
          <w:tcPr>
            <w:tcW w:w="2077" w:type="dxa"/>
            <w:vAlign w:val="center"/>
          </w:tcPr>
          <w:p w14:paraId="0B0970FA"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043FE889" w14:textId="77777777" w:rsidR="0013394D"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22C88EB6"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2D9DDD77" w14:textId="77777777">
        <w:trPr>
          <w:trHeight w:val="553"/>
          <w:jc w:val="center"/>
        </w:trPr>
        <w:tc>
          <w:tcPr>
            <w:tcW w:w="3069" w:type="dxa"/>
            <w:vAlign w:val="center"/>
          </w:tcPr>
          <w:p w14:paraId="3D3F659C" w14:textId="77777777" w:rsidR="0013394D" w:rsidRDefault="00000000">
            <w:pPr>
              <w:rPr>
                <w:rFonts w:ascii="Arial" w:hAnsi="Arial" w:cs="Arial"/>
                <w:sz w:val="20"/>
                <w:lang w:val="es-CO"/>
              </w:rPr>
            </w:pPr>
            <w:r>
              <w:rPr>
                <w:rFonts w:ascii="Arial" w:hAnsi="Arial" w:cs="Arial"/>
                <w:sz w:val="20"/>
                <w:lang w:val="es-CO"/>
              </w:rPr>
              <w:t>Elkin Gómez</w:t>
            </w:r>
          </w:p>
        </w:tc>
        <w:tc>
          <w:tcPr>
            <w:tcW w:w="2077" w:type="dxa"/>
            <w:vAlign w:val="center"/>
          </w:tcPr>
          <w:p w14:paraId="4429F2DB"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8569C98" w14:textId="77777777" w:rsidR="0013394D" w:rsidRDefault="00000000">
            <w:pPr>
              <w:jc w:val="center"/>
              <w:rPr>
                <w:rFonts w:ascii="Arial" w:hAnsi="Arial" w:cs="Arial"/>
                <w:sz w:val="20"/>
                <w:szCs w:val="20"/>
              </w:rPr>
            </w:pPr>
            <w:r>
              <w:rPr>
                <w:rFonts w:ascii="Arial" w:hAnsi="Arial" w:cs="Arial"/>
                <w:sz w:val="20"/>
                <w:szCs w:val="20"/>
              </w:rPr>
              <w:t>Gerente de medios de pago</w:t>
            </w:r>
          </w:p>
        </w:tc>
        <w:tc>
          <w:tcPr>
            <w:tcW w:w="2052" w:type="dxa"/>
            <w:vAlign w:val="center"/>
          </w:tcPr>
          <w:p w14:paraId="4DC22F50"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4005C164" w14:textId="77777777">
        <w:trPr>
          <w:trHeight w:val="553"/>
          <w:jc w:val="center"/>
        </w:trPr>
        <w:tc>
          <w:tcPr>
            <w:tcW w:w="3069" w:type="dxa"/>
            <w:vAlign w:val="center"/>
          </w:tcPr>
          <w:p w14:paraId="1C45EA0F" w14:textId="77777777" w:rsidR="0013394D" w:rsidRDefault="00000000">
            <w:pPr>
              <w:rPr>
                <w:rFonts w:ascii="Arial" w:hAnsi="Arial" w:cs="Arial"/>
                <w:sz w:val="20"/>
                <w:lang w:val="es-CO"/>
              </w:rPr>
            </w:pPr>
            <w:r>
              <w:rPr>
                <w:rFonts w:ascii="Arial" w:hAnsi="Arial" w:cs="Arial"/>
                <w:sz w:val="20"/>
                <w:lang w:val="es-CO"/>
              </w:rPr>
              <w:t>Alberto Arango</w:t>
            </w:r>
          </w:p>
        </w:tc>
        <w:tc>
          <w:tcPr>
            <w:tcW w:w="2077" w:type="dxa"/>
            <w:vAlign w:val="center"/>
          </w:tcPr>
          <w:p w14:paraId="41311465"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2E84375" w14:textId="77777777" w:rsidR="0013394D" w:rsidRDefault="00000000">
            <w:pPr>
              <w:jc w:val="center"/>
              <w:rPr>
                <w:rFonts w:ascii="Arial" w:hAnsi="Arial" w:cs="Arial"/>
                <w:sz w:val="20"/>
                <w:szCs w:val="20"/>
              </w:rPr>
            </w:pPr>
            <w:r>
              <w:rPr>
                <w:rFonts w:ascii="Arial" w:hAnsi="Arial" w:cs="Arial"/>
                <w:sz w:val="20"/>
                <w:szCs w:val="20"/>
              </w:rPr>
              <w:t>Gerente de infraestructura tecnológica</w:t>
            </w:r>
          </w:p>
        </w:tc>
        <w:tc>
          <w:tcPr>
            <w:tcW w:w="2052" w:type="dxa"/>
            <w:vAlign w:val="center"/>
          </w:tcPr>
          <w:p w14:paraId="73708E08"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0E4AC891" w14:textId="77777777">
        <w:trPr>
          <w:trHeight w:val="553"/>
          <w:jc w:val="center"/>
        </w:trPr>
        <w:tc>
          <w:tcPr>
            <w:tcW w:w="3069" w:type="dxa"/>
            <w:vAlign w:val="center"/>
          </w:tcPr>
          <w:p w14:paraId="37D8F62A" w14:textId="77777777" w:rsidR="0013394D" w:rsidRDefault="00000000">
            <w:pPr>
              <w:rPr>
                <w:rFonts w:ascii="Arial" w:hAnsi="Arial" w:cs="Arial"/>
                <w:sz w:val="20"/>
                <w:lang w:val="es-CO"/>
              </w:rPr>
            </w:pPr>
            <w:r>
              <w:rPr>
                <w:rFonts w:ascii="Arial" w:hAnsi="Arial" w:cs="Arial"/>
                <w:sz w:val="20"/>
                <w:lang w:val="es-CO"/>
              </w:rPr>
              <w:t>Alejandro Martínez</w:t>
            </w:r>
          </w:p>
        </w:tc>
        <w:tc>
          <w:tcPr>
            <w:tcW w:w="2077" w:type="dxa"/>
            <w:vAlign w:val="center"/>
          </w:tcPr>
          <w:p w14:paraId="1968851F"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59C7C443" w14:textId="77777777" w:rsidR="0013394D" w:rsidRDefault="00000000">
            <w:pPr>
              <w:jc w:val="center"/>
              <w:rPr>
                <w:rFonts w:ascii="Arial" w:hAnsi="Arial" w:cs="Arial"/>
                <w:sz w:val="20"/>
                <w:szCs w:val="20"/>
              </w:rPr>
            </w:pPr>
            <w:r>
              <w:rPr>
                <w:rFonts w:ascii="Arial" w:hAnsi="Arial" w:cs="Arial"/>
                <w:sz w:val="20"/>
                <w:szCs w:val="20"/>
              </w:rPr>
              <w:t>Ingeniero de proyectos</w:t>
            </w:r>
          </w:p>
        </w:tc>
        <w:tc>
          <w:tcPr>
            <w:tcW w:w="2052" w:type="dxa"/>
            <w:vAlign w:val="center"/>
          </w:tcPr>
          <w:p w14:paraId="5FC11B8D"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43DF8BB0" w14:textId="77777777">
        <w:trPr>
          <w:trHeight w:val="553"/>
          <w:jc w:val="center"/>
        </w:trPr>
        <w:tc>
          <w:tcPr>
            <w:tcW w:w="3069" w:type="dxa"/>
            <w:vAlign w:val="center"/>
          </w:tcPr>
          <w:p w14:paraId="65FD1C12" w14:textId="77777777" w:rsidR="0013394D" w:rsidRDefault="00000000">
            <w:pPr>
              <w:rPr>
                <w:rFonts w:ascii="Arial" w:hAnsi="Arial" w:cs="Arial"/>
                <w:sz w:val="20"/>
                <w:lang w:val="es-CO"/>
              </w:rPr>
            </w:pPr>
            <w:r>
              <w:rPr>
                <w:rFonts w:ascii="Arial" w:hAnsi="Arial" w:cs="Arial"/>
                <w:sz w:val="20"/>
                <w:lang w:val="es-CO"/>
              </w:rPr>
              <w:t xml:space="preserve">Luisa Morales</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lastRenderedPageBreak/>
              <w:t xml:space="preserve">Orlando Guerrero</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lastRenderedPageBreak/>
              <w:t xml:space="preserve">Yeison Arcos</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lastRenderedPageBreak/>
              <w:t xml:space="preserve">Cesar Mejia</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lastRenderedPageBreak/>
              <w:t xml:space="preserve">Yeison Arcos</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lastRenderedPageBreak/>
              <w:t xml:space="preserve">Yeison Arcos</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000000">
            <w:proofErr w:type="gramStart"/>
            <w:r>
              <w:t>Temas a tratar</w:t>
            </w:r>
            <w:proofErr w:type="gramEnd"/>
            <w:r>
              <w:t xml:space="preserve">:</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000000">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CB-NO-EX-N/A-77341-PRD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Ajuste mantenimiento de Comercios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 Coltefinanciera</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Luisa Morales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CB-NO-EX-N/A-77351-PRD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CRM35934 - Solicitud Apagado de Puerto 8080</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Orlando Guerrero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CB-NO-EX-AS267701-77395-PBCL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AS2677 MANDATE Ficha Token TK Tokenización</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GNB Sudameris</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Yeison Arcos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CB-NO-EX-N/A-77428-PBCL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Solicitud Comité de Cambio Gestor - CRM36045</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Davivienda</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Mejia</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CB-NO-IN-AS244905-77421-PRD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Limpieza archivo canje</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Yeison Arcos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6</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CB-NO-IN-AS244905-77420-PRD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WS avance por oficiona</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Yeison Arcos</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000000">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000000">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000000">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000000">
            <w:r>
              <w:rPr>
                <w:rFonts w:ascii="Arial" w:hAnsi="Arial" w:cs="Arial"/>
                <w:sz w:val="20"/>
                <w:szCs w:val="20"/>
              </w:rPr>
              <w:t xml:space="preserve">CB-NO-EX-N/A-77341-PRD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Ajuste mantenimiento de Comercios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Luisa Morales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CB-NO-EX-N/A-77351-PRD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CRM35934 - Solicitud Apagado de Puerto 8080</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Orlando Guerrero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CB-NO-EX-AS267701-77395-PBCL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AS2677 MANDATE Ficha Token TK Tokenización</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Yeison Arcos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CB-NO-EX-N/A-77428-PBCL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Solicitud Comité de Cambio Gestor - CRM36045</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Cesar Mejia</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CB-NO-IN-AS244905-77421-PRD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Limpieza archivo canje</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Yeison Arcos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CB-NO-IN-AS244905-77420-PRD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WS avance por oficiona</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Yeison Arcos</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1. Cambio </w:t>
            </w:r>
            <w:proofErr w:type="gramStart"/>
            <w:r>
              <w:rPr>
                <w:rFonts w:ascii="Arial" w:hAnsi="Arial" w:cs="Arial"/>
                <w:b/>
                <w:bCs/>
                <w:sz w:val="20"/>
                <w:szCs w:val="20"/>
              </w:rPr>
              <w:t xml:space="preserve">77341 Ajuste mantenimiento de Comercios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proofErr w:type="gramStart"/>
            <w:r>
              <w:rPr>
                <w:rFonts w:cs="Times New Roman"/>
                <w:szCs w:val="20"/>
                <w:lang w:val="es-ES"/>
              </w:rPr>
              <w:t xml:space="preserve">Se identificó un error en Coltefinanciera relacionado con el proceso de solución de rechazos de abonos.</w:t>
              <w:br/>
              <w:t xml:space="preserve">La lógica original asumía que el código de autorización era un valor único por día y por comercio. Esta regla ya no se está cumpliendo: actualmente existen transacciones diferentes que comparten el mismo código de autorización, la misma fecha y el mismo comercio.</w:t>
              <w:br/>
              <w:t xml:space="preserve">Debido a esto, durante el proceso de solución de rechazos, el sistema no estaba procesando todas las transacciones involucradas. Aunque la liquidación se realizaba, al momento de reescribir el archivo histórico solo quedaba registrada una de las transacciones, y las demás se excluían porque se trataban como duplicadas.</w:t>
              <w:br/>
              <w:t xml:space="preserve">Causa raíz:</w:t>
              <w:br/>
              <w:t xml:space="preserve">El sistema utilizaba únicamente el código de autorización como llave para validar y copiar movimientos al archivo histórico.</w:t>
              <w:br/>
              <w:t xml:space="preserve">Cuando existían registros con el mismo código, solo uno era tenido en cuenta.</w:t>
              <w:br/>
              <w:t xml:space="preserve">Ajuste realizado</w:t>
              <w:br/>
              <w:t xml:space="preserve">Para garantizar la correcta identificación de cada transacción, se ampliaron los campos que conforman la llave.</w:t>
              <w:br/>
              <w:t xml:space="preserve">Ahora la validación usa:</w:t>
              <w:br/>
              <w:t xml:space="preserve">•</w:t>
            </w:r>
            <w:r>
              <w:rPr>
                <w:rFonts w:cs="Times New Roman"/>
                <w:szCs w:val="20"/>
                <w:lang w:val="es-ES"/>
              </w:rPr>
              <w:tab/>
            </w:r>
            <w:r>
              <w:rPr>
                <w:rFonts w:cs="Times New Roman"/>
                <w:szCs w:val="20"/>
                <w:lang w:val="es-ES"/>
              </w:rPr>
              <w:t xml:space="preserve">Código de autorización</w:t>
              <w:br/>
              <w:t xml:space="preserve">•</w:t>
            </w:r>
            <w:r>
              <w:rPr>
                <w:rFonts w:cs="Times New Roman"/>
                <w:szCs w:val="20"/>
                <w:lang w:val="es-ES"/>
              </w:rPr>
              <w:tab/>
            </w:r>
            <w:r>
              <w:rPr>
                <w:rFonts w:cs="Times New Roman"/>
                <w:szCs w:val="20"/>
                <w:lang w:val="es-ES"/>
              </w:rPr>
              <w:t xml:space="preserve">Número de tarjeta</w:t>
              <w:br/>
              <w:t xml:space="preserve">•</w:t>
            </w:r>
            <w:r>
              <w:rPr>
                <w:rFonts w:cs="Times New Roman"/>
                <w:szCs w:val="20"/>
                <w:lang w:val="es-ES"/>
              </w:rPr>
              <w:tab/>
            </w:r>
            <w:r>
              <w:rPr>
                <w:rFonts w:cs="Times New Roman"/>
                <w:szCs w:val="20"/>
                <w:lang w:val="es-ES"/>
              </w:rPr>
              <w:t xml:space="preserve">Valor de la transacción</w:t>
              <w:br/>
              <w:t xml:space="preserve">Con este cambio se asegura que:</w:t>
              <w:br/>
              <w:t xml:space="preserve">•</w:t>
            </w:r>
            <w:r>
              <w:rPr>
                <w:rFonts w:cs="Times New Roman"/>
                <w:szCs w:val="20"/>
                <w:lang w:val="es-ES"/>
              </w:rPr>
              <w:tab/>
            </w:r>
            <w:r>
              <w:rPr>
                <w:rFonts w:cs="Times New Roman"/>
                <w:szCs w:val="20"/>
                <w:lang w:val="es-ES"/>
              </w:rPr>
              <w:t xml:space="preserve">Todas las transacciones válidas se procesen.</w:t>
              <w:br/>
              <w:t xml:space="preserve">•</w:t>
            </w:r>
            <w:r>
              <w:rPr>
                <w:rFonts w:cs="Times New Roman"/>
                <w:szCs w:val="20"/>
                <w:lang w:val="es-ES"/>
              </w:rPr>
              <w:tab/>
            </w:r>
            <w:r>
              <w:rPr>
                <w:rFonts w:cs="Times New Roman"/>
                <w:szCs w:val="20"/>
                <w:lang w:val="es-ES"/>
              </w:rPr>
              <w:t xml:space="preserve">Todas las que hacen parte de la solución de rechazo queden correctamente registradas en el archivo histórico.</w:t>
              <w:br/>
              <w:t xml:space="preserve">Este mismo problema se había presentado anteriormente en Banco de Occidente, donde ya se había implementado el ajuste. Dado que la capa Java está personalizada por entidad, se tomó el ajuste existente de Occidente y se adaptó a Coltefinanciera</w:t>
              <w:br/>
              <w:t xml:space="preserve">Plan de implementación</w:t>
              <w:br/>
              <w:t xml:space="preserve">El cambio está programado para hoy a las 8:00 p.m</w:t>
              <w:br/>
              <w:t xml:space="preserve">Pasos:</w:t>
              <w:br/>
              <w:t xml:space="preserve">1.</w:t>
            </w:r>
            <w:r>
              <w:rPr>
                <w:rFonts w:cs="Times New Roman"/>
                <w:szCs w:val="20"/>
                <w:lang w:val="es-ES"/>
              </w:rPr>
              <w:tab/>
            </w:r>
            <w:r>
              <w:rPr>
                <w:rFonts w:cs="Times New Roman"/>
                <w:szCs w:val="20"/>
                <w:lang w:val="es-ES"/>
              </w:rPr>
              <w:t xml:space="preserve">Tomar copia del WAR actual que será reemplazado.</w:t>
              <w:br/>
              <w:t xml:space="preserve">2.</w:t>
            </w:r>
            <w:r>
              <w:rPr>
                <w:rFonts w:cs="Times New Roman"/>
                <w:szCs w:val="20"/>
                <w:lang w:val="es-ES"/>
              </w:rPr>
              <w:tab/>
            </w:r>
            <w:r>
              <w:rPr>
                <w:rFonts w:cs="Times New Roman"/>
                <w:szCs w:val="20"/>
                <w:lang w:val="es-ES"/>
              </w:rPr>
              <w:t xml:space="preserve">Instalar el nuevo WAR con el ajuste.</w:t>
              <w:br/>
              <w:t xml:space="preserve">3.</w:t>
            </w:r>
            <w:r>
              <w:rPr>
                <w:rFonts w:cs="Times New Roman"/>
                <w:szCs w:val="20"/>
                <w:lang w:val="es-ES"/>
              </w:rPr>
              <w:tab/>
            </w:r>
            <w:r>
              <w:rPr>
                <w:rFonts w:cs="Times New Roman"/>
                <w:szCs w:val="20"/>
                <w:lang w:val="es-ES"/>
              </w:rPr>
              <w:t xml:space="preserve">Rollback (si aplica): </w:t>
              <w:br/>
              <w:t xml:space="preserve">o</w:t>
            </w:r>
            <w:r>
              <w:rPr>
                <w:rFonts w:cs="Times New Roman"/>
                <w:szCs w:val="20"/>
                <w:lang w:val="es-ES"/>
              </w:rPr>
              <w:tab/>
            </w:r>
            <w:r>
              <w:rPr>
                <w:rFonts w:cs="Times New Roman"/>
                <w:szCs w:val="20"/>
                <w:lang w:val="es-ES"/>
              </w:rPr>
              <w:t xml:space="preserve">Desinstalar el WAR nuevo.</w:t>
              <w:br/>
              <w:t xml:space="preserve">o</w:t>
            </w:r>
            <w:r>
              <w:rPr>
                <w:rFonts w:cs="Times New Roman"/>
                <w:szCs w:val="20"/>
                <w:lang w:val="es-ES"/>
              </w:rPr>
              <w:tab/>
            </w:r>
            <w:r>
              <w:rPr>
                <w:rFonts w:cs="Times New Roman"/>
                <w:szCs w:val="20"/>
                <w:lang w:val="es-ES"/>
              </w:rPr>
              <w:t xml:space="preserve">Reinstalar la copia obtenida en el paso 1.</w:t>
              <w:br/>
              <w:t xml:space="preserve">Evaluación del cambio</w:t>
              <w:br/>
              <w:t xml:space="preserve">•</w:t>
            </w:r>
            <w:r>
              <w:rPr>
                <w:rFonts w:cs="Times New Roman"/>
                <w:szCs w:val="20"/>
                <w:lang w:val="es-ES"/>
              </w:rPr>
              <w:tab/>
            </w:r>
            <w:r>
              <w:rPr>
                <w:rFonts w:cs="Times New Roman"/>
                <w:szCs w:val="20"/>
                <w:lang w:val="es-ES"/>
              </w:rPr>
              <w:t xml:space="preserve">Impacto del cambio: Bajo</w:t>
              <w:br/>
              <w:t xml:space="preserve">•</w:t>
            </w:r>
            <w:r>
              <w:rPr>
                <w:rFonts w:cs="Times New Roman"/>
                <w:szCs w:val="20"/>
                <w:lang w:val="es-ES"/>
              </w:rPr>
              <w:tab/>
            </w:r>
            <w:r>
              <w:rPr>
                <w:rFonts w:cs="Times New Roman"/>
                <w:szCs w:val="20"/>
                <w:lang w:val="es-ES"/>
              </w:rPr>
              <w:t xml:space="preserve">Riesgo: Alto</w:t>
              <w:br/>
              <w:t xml:space="preserve">•</w:t>
            </w:r>
            <w:r>
              <w:rPr>
                <w:rFonts w:cs="Times New Roman"/>
                <w:szCs w:val="20"/>
                <w:lang w:val="es-ES"/>
              </w:rPr>
              <w:tab/>
            </w:r>
            <w:r>
              <w:rPr>
                <w:rFonts w:cs="Times New Roman"/>
                <w:szCs w:val="20"/>
                <w:lang w:val="es-ES"/>
              </w:rPr>
              <w:t xml:space="preserve">Impacto del rollback: Moderado</w:t>
              <w:br/>
              <w:t xml:space="preserve">•</w:t>
            </w:r>
            <w:r>
              <w:rPr>
                <w:rFonts w:cs="Times New Roman"/>
                <w:szCs w:val="20"/>
                <w:lang w:val="es-ES"/>
              </w:rPr>
              <w:tab/>
            </w:r>
            <w:r>
              <w:rPr>
                <w:rFonts w:cs="Times New Roman"/>
                <w:szCs w:val="20"/>
                <w:lang w:val="es-ES"/>
              </w:rPr>
              <w:t xml:space="preserve">Plan de seguimiento: Acompañamiento y soporte a la entidad si se presenta alguna novedad posterior a la implementación.</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67C6FDEA" w14:textId="77777777" w:rsidR="0013394D" w:rsidRDefault="00000000">
            <w:pPr>
              <w:pStyle w:val="Textoindependiente"/>
              <w:spacing w:after="283"/>
              <w:rPr>
                <w:rStyle w:val="Textoennegrita"/>
                <w:rFonts w:cs="Times New Roman"/>
                <w:i/>
                <w:iCs/>
                <w:szCs w:val="20"/>
                <w:u w:val="single"/>
                <w:lang w:val="es-ES"/>
              </w:rPr>
            </w:pPr>
            <w:r>
              <w:rPr>
                <w:rStyle w:val="Textoennegrita"/>
                <w:rFonts w:cs="Times New Roman"/>
                <w:i/>
                <w:iCs/>
                <w:szCs w:val="20"/>
                <w:u w:val="single"/>
                <w:lang w:val="es-ES"/>
              </w:rPr>
              <w:t>Nota: Se transcribe de un audio enviado por el solicitante por medio del número de soporte</w:t>
            </w:r>
          </w:p>
          <w:p w14:paraId="5F591608" w14:textId="77777777" w:rsidR="006D5B3C" w:rsidRDefault="006D5B3C" w:rsidP="006D5B3C">
            <w:pPr>
              <w:pStyle w:val="Textoindependiente"/>
              <w:rPr>
                <w:rFonts w:ascii="Times New Roman" w:hAnsi="Times New Roman"/>
                <w:sz w:val="24"/>
                <w:szCs w:val="24"/>
              </w:rPr>
            </w:pPr>
            <w:r w:rsidRPr="007159A2">
              <w:rPr>
                <w:rStyle w:val="Textoennegrita"/>
                <w:rFonts w:cs="Times New Roman"/>
                <w:i/>
                <w:iCs/>
                <w:szCs w:val="20"/>
                <w:u w:val="single"/>
                <w:lang w:val="es-ES"/>
              </w:rPr>
              <w:t>Los miembros del comité que no dieron respuesta son:</w:t>
            </w:r>
            <w:r>
              <w:rPr>
                <w:rStyle w:val="Textoennegrita"/>
                <w:rFonts w:cs="Times New Roman"/>
                <w:i/>
                <w:iCs/>
                <w:szCs w:val="20"/>
                <w:u w:val="single"/>
                <w:lang w:val="es-ES"/>
              </w:rPr>
              <w:t xml:space="preserve"> </w:t>
            </w:r>
          </w:p>
          <w:p w14:paraId="22A71646" w14:textId="0E15C140" w:rsidR="006D5B3C" w:rsidRPr="006D5B3C" w:rsidRDefault="006D5B3C" w:rsidP="006D5B3C">
            <w:pPr>
              <w:pStyle w:val="Textoindependiente"/>
              <w:numPr>
                <w:ilvl w:val="0"/>
                <w:numId w:val="1"/>
              </w:numPr>
              <w:rPr>
                <w:rFonts w:ascii="Times New Roman" w:hAnsi="Times New Roman" w:cs="Times New Roman"/>
                <w:sz w:val="24"/>
                <w:szCs w:val="24"/>
                <w:lang w:val="es-ES"/>
              </w:rPr>
            </w:pP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Luisa Morales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27/01/2026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2. Cambio </w:t>
            </w:r>
            <w:proofErr w:type="gramStart"/>
            <w:r>
              <w:rPr>
                <w:rFonts w:ascii="Arial" w:hAnsi="Arial" w:cs="Arial"/>
                <w:b/>
                <w:bCs/>
                <w:sz w:val="20"/>
                <w:szCs w:val="20"/>
              </w:rPr>
              <w:t xml:space="preserve">77351 CRM35934 - Solicitud Apagado de Puerto 8080</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proofErr w:type="gramStart"/>
            <w:r>
              <w:rPr>
                <w:rFonts w:cs="Times New Roman"/>
                <w:szCs w:val="20"/>
                <w:lang w:val="es-ES"/>
              </w:rPr>
              <w:t xml:space="preserve">Orlando tiene una solicitud por parte del cliente donde requiere realizar el apagado del puerto 8080, en el cual que es el utilizado para el front web.  Este PC requiere cambiar debido a que presenta vulnerabilidades dentro de la compañía internamente y el puerto que se habilitó es el 10110.</w:t>
              <w:br/>
              <w:t xml:space="preserve"/>
              <w:br/>
              <w:t xml:space="preserve">Erika cuestiona la seguridad del protocolo HTTP que se está usando y Orlando da respuesta indicando que los servicios que se tienen expuestos usan solamente esa parte para el cliente Claro.</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67C6FDEA" w14:textId="77777777" w:rsidR="0013394D" w:rsidRDefault="00000000">
            <w:pPr>
              <w:pStyle w:val="Textoindependiente"/>
              <w:spacing w:after="283"/>
              <w:rPr>
                <w:rStyle w:val="Textoennegrita"/>
                <w:rFonts w:cs="Times New Roman"/>
                <w:i/>
                <w:iCs/>
                <w:szCs w:val="20"/>
                <w:u w:val="single"/>
                <w:lang w:val="es-ES"/>
              </w:rPr>
            </w:pPr>
            <w:r>
              <w:rPr>
                <w:rStyle w:val="Textoennegrita"/>
                <w:rFonts w:cs="Times New Roman"/>
                <w:i/>
                <w:iCs/>
                <w:szCs w:val="20"/>
                <w:u w:val="single"/>
                <w:lang w:val="es-ES"/>
              </w:rPr>
              <w:t>Nota: Se transcribe de un audio enviado por el solicitante por medio del número de soporte</w:t>
            </w:r>
          </w:p>
          <w:p w14:paraId="5F591608" w14:textId="77777777" w:rsidR="006D5B3C" w:rsidRDefault="006D5B3C" w:rsidP="006D5B3C">
            <w:pPr>
              <w:pStyle w:val="Textoindependiente"/>
              <w:rPr>
                <w:rFonts w:ascii="Times New Roman" w:hAnsi="Times New Roman"/>
                <w:sz w:val="24"/>
                <w:szCs w:val="24"/>
              </w:rPr>
            </w:pPr>
            <w:r w:rsidRPr="007159A2">
              <w:rPr>
                <w:rStyle w:val="Textoennegrita"/>
                <w:rFonts w:cs="Times New Roman"/>
                <w:i/>
                <w:iCs/>
                <w:szCs w:val="20"/>
                <w:u w:val="single"/>
                <w:lang w:val="es-ES"/>
              </w:rPr>
              <w:t>Los miembros del comité que no dieron respuesta son:</w:t>
            </w:r>
            <w:r>
              <w:rPr>
                <w:rStyle w:val="Textoennegrita"/>
                <w:rFonts w:cs="Times New Roman"/>
                <w:i/>
                <w:iCs/>
                <w:szCs w:val="20"/>
                <w:u w:val="single"/>
                <w:lang w:val="es-ES"/>
              </w:rPr>
              <w:t xml:space="preserve"> </w:t>
            </w:r>
          </w:p>
          <w:p w14:paraId="22A71646" w14:textId="0E15C140" w:rsidR="006D5B3C" w:rsidRPr="006D5B3C" w:rsidRDefault="006D5B3C" w:rsidP="006D5B3C">
            <w:pPr>
              <w:pStyle w:val="Textoindependiente"/>
              <w:numPr>
                <w:ilvl w:val="0"/>
                <w:numId w:val="1"/>
              </w:numPr>
              <w:rPr>
                <w:rFonts w:ascii="Times New Roman" w:hAnsi="Times New Roman" w:cs="Times New Roman"/>
                <w:sz w:val="24"/>
                <w:szCs w:val="24"/>
                <w:lang w:val="es-ES"/>
              </w:rPr>
            </w:pP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Orlando Guerrero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31/01/2026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Redes IT / Servidores IT</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3. Cambio </w:t>
            </w:r>
            <w:proofErr w:type="gramStart"/>
            <w:r>
              <w:rPr>
                <w:rFonts w:ascii="Arial" w:hAnsi="Arial" w:cs="Arial"/>
                <w:b/>
                <w:bCs/>
                <w:sz w:val="20"/>
                <w:szCs w:val="20"/>
              </w:rPr>
              <w:t xml:space="preserve">77395 AS2677 MANDATE Ficha Token TK Tokenización</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proofErr w:type="gramStart"/>
            <w:r>
              <w:rPr>
                <w:rFonts w:cs="Times New Roman"/>
                <w:szCs w:val="20"/>
                <w:lang w:val="es-ES"/>
              </w:rPr>
              <w:t xml:space="preserve">Este proyecto para el cliente Paco Gnd consistió en la construcción de nuevos programas para la validación de los mandays mencionados en el objetivo, debido a que Visa unificó todos los mandays relacionados con la tokenización, un proyecto de alta importancia para el banco, integrando esta información en la mensajería y en los tokens conforme a la documentación proporcionada por Redibanco; por esta razón se desarrollaron programas adicionales dentro del sistema para procesar dichos mandays y permitir atender o actualizar el logo según lo definido en la documentación. El proyecto tiene una fecha de compromiso con el banco y, aunque ya se está realizando certificación interna en ASNET, el banco solicitó por la prioridad del tema que las pruebas también se ejecuten directamente con la red, por lo que se planea enviar el software el día lunes e iniciar las ventanas de certificación entre el 3 y 4, dependiendo de la disponibilidad de la red; durante estas ventanas se realizará acompañamiento en la instalación del software, verificación de levantamiento de procesos, validación de que la mensajería no falle y ejecución de las evaluaciones sobre los programas desarrollados. El impacto se considera moderado debido a que se trata de una funcionalidad que el banco no poseía previamente y que unifica múltiples mant en un solo proceso, lo cual incrementa la relevancia del riesgo y del impacto asociado.</w:t>
              <w:br/>
              <w:t xml:space="preserve">Envía tus comentarios en BizChat</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67C6FDEA" w14:textId="77777777" w:rsidR="0013394D" w:rsidRDefault="00000000">
            <w:pPr>
              <w:pStyle w:val="Textoindependiente"/>
              <w:spacing w:after="283"/>
              <w:rPr>
                <w:rStyle w:val="Textoennegrita"/>
                <w:rFonts w:cs="Times New Roman"/>
                <w:i/>
                <w:iCs/>
                <w:szCs w:val="20"/>
                <w:u w:val="single"/>
                <w:lang w:val="es-ES"/>
              </w:rPr>
            </w:pPr>
            <w:r>
              <w:rPr>
                <w:rStyle w:val="Textoennegrita"/>
                <w:rFonts w:cs="Times New Roman"/>
                <w:i/>
                <w:iCs/>
                <w:szCs w:val="20"/>
                <w:u w:val="single"/>
                <w:lang w:val="es-ES"/>
              </w:rPr>
              <w:t>Nota: Se transcribe de un audio enviado por el solicitante por medio del número de soporte</w:t>
            </w:r>
          </w:p>
          <w:p w14:paraId="5F591608" w14:textId="77777777" w:rsidR="006D5B3C" w:rsidRDefault="006D5B3C" w:rsidP="006D5B3C">
            <w:pPr>
              <w:pStyle w:val="Textoindependiente"/>
              <w:rPr>
                <w:rFonts w:ascii="Times New Roman" w:hAnsi="Times New Roman"/>
                <w:sz w:val="24"/>
                <w:szCs w:val="24"/>
              </w:rPr>
            </w:pPr>
            <w:r w:rsidRPr="007159A2">
              <w:rPr>
                <w:rStyle w:val="Textoennegrita"/>
                <w:rFonts w:cs="Times New Roman"/>
                <w:i/>
                <w:iCs/>
                <w:szCs w:val="20"/>
                <w:u w:val="single"/>
                <w:lang w:val="es-ES"/>
              </w:rPr>
              <w:t>Los miembros del comité que no dieron respuesta son:</w:t>
            </w:r>
            <w:r>
              <w:rPr>
                <w:rStyle w:val="Textoennegrita"/>
                <w:rFonts w:cs="Times New Roman"/>
                <w:i/>
                <w:iCs/>
                <w:szCs w:val="20"/>
                <w:u w:val="single"/>
                <w:lang w:val="es-ES"/>
              </w:rPr>
              <w:t xml:space="preserve"> </w:t>
            </w:r>
          </w:p>
          <w:p w14:paraId="22A71646" w14:textId="0E15C140" w:rsidR="006D5B3C" w:rsidRPr="006D5B3C" w:rsidRDefault="006D5B3C" w:rsidP="006D5B3C">
            <w:pPr>
              <w:pStyle w:val="Textoindependiente"/>
              <w:numPr>
                <w:ilvl w:val="0"/>
                <w:numId w:val="1"/>
              </w:numPr>
              <w:rPr>
                <w:rFonts w:ascii="Times New Roman" w:hAnsi="Times New Roman" w:cs="Times New Roman"/>
                <w:sz w:val="24"/>
                <w:szCs w:val="24"/>
                <w:lang w:val="es-ES"/>
              </w:rPr>
            </w:pP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Yeison Arcos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2/02/2026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4. Cambio </w:t>
            </w:r>
            <w:proofErr w:type="gramStart"/>
            <w:r>
              <w:rPr>
                <w:rFonts w:ascii="Arial" w:hAnsi="Arial" w:cs="Arial"/>
                <w:b/>
                <w:bCs/>
                <w:sz w:val="20"/>
                <w:szCs w:val="20"/>
              </w:rPr>
              <w:t xml:space="preserve">77428 Solicitud Comité de Cambio Gestor - CRM36045</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proofErr w:type="gramStart"/>
            <w:r>
              <w:rPr>
                <w:rFonts w:cs="Times New Roman"/>
                <w:szCs w:val="20"/>
                <w:lang w:val="es-ES"/>
              </w:rPr>
              <w:t xml:space="preserve">En un proyecto entregado el año pasado llamado Reteica Diferencial, se implementó el cálculo del reteica de forma diferencial según la especialidad del comercio, es decir, con base en el MCC, y la generación de certificados se realiza de acuerdo con la tarifa vigente para cada período, de manera que si un NIT tuvo dos cambios de tarifa en un mismo mes, en el certificado aparecerán dos registros: uno con lo aplicado bajo la primera tarifa y otro con lo aplicado bajo la segunda; este comportamiento se controla mediante una rutina parametrizable en la plantilla de validación, que puede setearse por transacción o por movimiento. En la funcionalidad de rechazo de abonos se identificó que también se hace cálculo de reteica cuando se reaplica un abono, ya que si un abono es rechazado debe corregirse y luego reaplicarse para que vuelva a ingreso, pero esta pantalla no tenía incorporado el cálculo diferencial, lo que impedía que la reaplicación generara el reteica según la tarifa correspondiente. El ajuste consiste en que, al momento de reaplicar una transacción desde la pantalla de rechazo de abonos, se ejecuten las validaciones y cálculos del reteica diferencial, dejando las marcas necesarias tanto para que el sistema aplique la tasa correcta como para que registre en el archivo de abonos la tarifa con la que se aplicó ese movimiento, garantizando que al generar el certificado posteriormente se pueda distinguir si corresponde a un solo registro o a varios, según las tarifas aplicadas durante el período.</w:t>
              <w:br/>
              <w:t xml:space="preserve">Envía tus comentarios en BizChat</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67C6FDEA" w14:textId="77777777" w:rsidR="0013394D" w:rsidRDefault="00000000">
            <w:pPr>
              <w:pStyle w:val="Textoindependiente"/>
              <w:spacing w:after="283"/>
              <w:rPr>
                <w:rStyle w:val="Textoennegrita"/>
                <w:rFonts w:cs="Times New Roman"/>
                <w:i/>
                <w:iCs/>
                <w:szCs w:val="20"/>
                <w:u w:val="single"/>
                <w:lang w:val="es-ES"/>
              </w:rPr>
            </w:pPr>
            <w:r>
              <w:rPr>
                <w:rStyle w:val="Textoennegrita"/>
                <w:rFonts w:cs="Times New Roman"/>
                <w:i/>
                <w:iCs/>
                <w:szCs w:val="20"/>
                <w:u w:val="single"/>
                <w:lang w:val="es-ES"/>
              </w:rPr>
              <w:t>Nota: Se transcribe de un audio enviado por el solicitante por medio del número de soporte</w:t>
            </w:r>
          </w:p>
          <w:p w14:paraId="5F591608" w14:textId="77777777" w:rsidR="006D5B3C" w:rsidRDefault="006D5B3C" w:rsidP="006D5B3C">
            <w:pPr>
              <w:pStyle w:val="Textoindependiente"/>
              <w:rPr>
                <w:rFonts w:ascii="Times New Roman" w:hAnsi="Times New Roman"/>
                <w:sz w:val="24"/>
                <w:szCs w:val="24"/>
              </w:rPr>
            </w:pPr>
            <w:r w:rsidRPr="007159A2">
              <w:rPr>
                <w:rStyle w:val="Textoennegrita"/>
                <w:rFonts w:cs="Times New Roman"/>
                <w:i/>
                <w:iCs/>
                <w:szCs w:val="20"/>
                <w:u w:val="single"/>
                <w:lang w:val="es-ES"/>
              </w:rPr>
              <w:t>Los miembros del comité que no dieron respuesta son:</w:t>
            </w:r>
            <w:r>
              <w:rPr>
                <w:rStyle w:val="Textoennegrita"/>
                <w:rFonts w:cs="Times New Roman"/>
                <w:i/>
                <w:iCs/>
                <w:szCs w:val="20"/>
                <w:u w:val="single"/>
                <w:lang w:val="es-ES"/>
              </w:rPr>
              <w:t xml:space="preserve"> </w:t>
            </w:r>
          </w:p>
          <w:p w14:paraId="22A71646" w14:textId="0E15C140" w:rsidR="006D5B3C" w:rsidRPr="006D5B3C" w:rsidRDefault="006D5B3C" w:rsidP="006D5B3C">
            <w:pPr>
              <w:pStyle w:val="Textoindependiente"/>
              <w:numPr>
                <w:ilvl w:val="0"/>
                <w:numId w:val="1"/>
              </w:numPr>
              <w:rPr>
                <w:rFonts w:ascii="Times New Roman" w:hAnsi="Times New Roman" w:cs="Times New Roman"/>
                <w:sz w:val="24"/>
                <w:szCs w:val="24"/>
                <w:lang w:val="es-ES"/>
              </w:rPr>
            </w:pP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Cesar Mejia</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Entrega de cliente licenciamiento (P.D)</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5. Cambio </w:t>
            </w:r>
            <w:proofErr w:type="gramStart"/>
            <w:r>
              <w:rPr>
                <w:rFonts w:ascii="Arial" w:hAnsi="Arial" w:cs="Arial"/>
                <w:b/>
                <w:bCs/>
                <w:sz w:val="20"/>
                <w:szCs w:val="20"/>
              </w:rPr>
              <w:t xml:space="preserve">77421 Limpieza archivo canje</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proofErr w:type="gramStart"/>
            <w:r>
              <w:rPr>
                <w:rFonts w:cs="Times New Roman"/>
                <w:szCs w:val="20"/>
                <w:lang w:val="es-ES"/>
              </w:rPr>
              <w:t xml:space="preserve">Este cambio corresponde a uno de los ajustes del Banco Agrario realizados en noviembre antes del freeze, cuando el Comité solicitó que, a pesar de contar con todas las pruebas y certificaciones en todas las entidades de la BP, el programa fuera pasado temporalmente a la personalizada de Agrario para mitigar riesgos operativos debido a la cercanía del freeze; ahora la idea es mover ese programa desde la personalizada hacia la base, considerando que durante la certificación se realizaron pruebas en todas las entidades y que el objetivo del cambio es limpiar los archivos temporales o archivos de trabajo que se entregan al área de compensación, ya que durante el cierre el autorizador genera varias interfaces, incluida la de compensación, pero el archivo temporal CJCRAC no se estaba limpiando, lo cual generaba que en Banco Agrario, especialmente cuando no se ejecutaban cierres diarios o cuando se trabajaba con ambientes como NAOS para pruebas, quedaran registros de fechas anteriores; por ello se realizará la limpieza del archivo de trabajo para garantizar que solo se reporten los registros correspondientes al día a procesar, y el cambio se planea para la siguiente semana, el miércoles 4, en horario hábil para no afectar el cierre que usualmente inicia entre 7 y 8 de la noche, de manera que ese mismo día se pueda verificar que la generación de la interfaz se produce correctamente y, adicionalmente, con la ejecución del cierre en la noche o la revisión del día 5, se pueda identificar cualquier inconsistencia y ejecutar el rollback si llegara a ser necesario.</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67C6FDEA" w14:textId="77777777" w:rsidR="0013394D" w:rsidRDefault="00000000">
            <w:pPr>
              <w:pStyle w:val="Textoindependiente"/>
              <w:spacing w:after="283"/>
              <w:rPr>
                <w:rStyle w:val="Textoennegrita"/>
                <w:rFonts w:cs="Times New Roman"/>
                <w:i/>
                <w:iCs/>
                <w:szCs w:val="20"/>
                <w:u w:val="single"/>
                <w:lang w:val="es-ES"/>
              </w:rPr>
            </w:pPr>
            <w:r>
              <w:rPr>
                <w:rStyle w:val="Textoennegrita"/>
                <w:rFonts w:cs="Times New Roman"/>
                <w:i/>
                <w:iCs/>
                <w:szCs w:val="20"/>
                <w:u w:val="single"/>
                <w:lang w:val="es-ES"/>
              </w:rPr>
              <w:t>Nota: Se transcribe de un audio enviado por el solicitante por medio del número de soporte</w:t>
            </w:r>
          </w:p>
          <w:p w14:paraId="5F591608" w14:textId="77777777" w:rsidR="006D5B3C" w:rsidRDefault="006D5B3C" w:rsidP="006D5B3C">
            <w:pPr>
              <w:pStyle w:val="Textoindependiente"/>
              <w:rPr>
                <w:rFonts w:ascii="Times New Roman" w:hAnsi="Times New Roman"/>
                <w:sz w:val="24"/>
                <w:szCs w:val="24"/>
              </w:rPr>
            </w:pPr>
            <w:r w:rsidRPr="007159A2">
              <w:rPr>
                <w:rStyle w:val="Textoennegrita"/>
                <w:rFonts w:cs="Times New Roman"/>
                <w:i/>
                <w:iCs/>
                <w:szCs w:val="20"/>
                <w:u w:val="single"/>
                <w:lang w:val="es-ES"/>
              </w:rPr>
              <w:t>Los miembros del comité que no dieron respuesta son:</w:t>
            </w:r>
            <w:r>
              <w:rPr>
                <w:rStyle w:val="Textoennegrita"/>
                <w:rFonts w:cs="Times New Roman"/>
                <w:i/>
                <w:iCs/>
                <w:szCs w:val="20"/>
                <w:u w:val="single"/>
                <w:lang w:val="es-ES"/>
              </w:rPr>
              <w:t xml:space="preserve"> </w:t>
            </w:r>
          </w:p>
          <w:p w14:paraId="22A71646" w14:textId="0E15C140" w:rsidR="006D5B3C" w:rsidRPr="006D5B3C" w:rsidRDefault="006D5B3C" w:rsidP="006D5B3C">
            <w:pPr>
              <w:pStyle w:val="Textoindependiente"/>
              <w:numPr>
                <w:ilvl w:val="0"/>
                <w:numId w:val="1"/>
              </w:numPr>
              <w:rPr>
                <w:rFonts w:ascii="Times New Roman" w:hAnsi="Times New Roman" w:cs="Times New Roman"/>
                <w:sz w:val="24"/>
                <w:szCs w:val="24"/>
                <w:lang w:val="es-ES"/>
              </w:rPr>
            </w:pP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Yeison Arcos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2/02/2026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6. Cambio </w:t>
            </w:r>
            <w:proofErr w:type="gramStart"/>
            <w:r>
              <w:rPr>
                <w:rFonts w:ascii="Arial" w:hAnsi="Arial" w:cs="Arial"/>
                <w:b/>
                <w:bCs/>
                <w:sz w:val="20"/>
                <w:szCs w:val="20"/>
              </w:rPr>
              <w:t xml:space="preserve">77420 WS avance por oficiona</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proofErr w:type="gramStart"/>
            <w:r>
              <w:rPr>
                <w:rFonts w:cs="Times New Roman"/>
                <w:szCs w:val="20"/>
                <w:lang w:val="es-ES"/>
              </w:rPr>
              <w:t xml:space="preserve">Este ajuste también corresponde a los cambios que se migraron en noviembre para el Banco Agrario siguiendo la recomendación del Comité, donde se realizó una modificación al programa del servicio web de avance por oficina, UW200AF, para que tuviera en cuenta el acumulado diario de las transacciones realizadas y, en caso de superar el límite definido, generara el rechazo correspondiente; actualmente este cambio se encuentra en la personalizada de Agrario y la intención es pasarlo a la base, contando ya con la documentación de certificación y con las evidencias de pruebas ejecutadas en todas las entidades donde el servicio está activo, y dado que este ajuste no requiere configuración adicional sino únicamente la promoción del objeto, al convertirse en base quedará incluido dentro de los cambios programados para la ventana de mantenimiento del autorizador, ya que su promoción requiere reinicio tanto del IBM i (400) como de la capa verde, por lo que se planteó un cronograma donde, desde el día 23, el área de operaciones realizará los respaldos y la generación correspondiente, y a medianoche, dentro de la ventana autorizada, se procederá con la restauración del objeto, la verificación en oficina y el 24, en horario hábil, se efectuará el seguimiento para validar el comportamiento del canal y confirmar que las transacciones se aplican correctamente, contemplando también la posibilidad de un rollback el mismo día 24 en caso de requerirse.</w:t>
              <w:br/>
              <w:t xml:space="preserve">Envía tus comentarios en BizChat</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67C6FDEA" w14:textId="77777777" w:rsidR="0013394D" w:rsidRDefault="00000000">
            <w:pPr>
              <w:pStyle w:val="Textoindependiente"/>
              <w:spacing w:after="283"/>
              <w:rPr>
                <w:rStyle w:val="Textoennegrita"/>
                <w:rFonts w:cs="Times New Roman"/>
                <w:i/>
                <w:iCs/>
                <w:szCs w:val="20"/>
                <w:u w:val="single"/>
                <w:lang w:val="es-ES"/>
              </w:rPr>
            </w:pPr>
            <w:r>
              <w:rPr>
                <w:rStyle w:val="Textoennegrita"/>
                <w:rFonts w:cs="Times New Roman"/>
                <w:i/>
                <w:iCs/>
                <w:szCs w:val="20"/>
                <w:u w:val="single"/>
                <w:lang w:val="es-ES"/>
              </w:rPr>
              <w:t>Nota: Se transcribe de un audio enviado por el solicitante por medio del número de soporte</w:t>
            </w:r>
          </w:p>
          <w:p w14:paraId="5F591608" w14:textId="77777777" w:rsidR="006D5B3C" w:rsidRDefault="006D5B3C" w:rsidP="006D5B3C">
            <w:pPr>
              <w:pStyle w:val="Textoindependiente"/>
              <w:rPr>
                <w:rFonts w:ascii="Times New Roman" w:hAnsi="Times New Roman"/>
                <w:sz w:val="24"/>
                <w:szCs w:val="24"/>
              </w:rPr>
            </w:pPr>
            <w:r w:rsidRPr="007159A2">
              <w:rPr>
                <w:rStyle w:val="Textoennegrita"/>
                <w:rFonts w:cs="Times New Roman"/>
                <w:i/>
                <w:iCs/>
                <w:szCs w:val="20"/>
                <w:u w:val="single"/>
                <w:lang w:val="es-ES"/>
              </w:rPr>
              <w:t>Los miembros del comité que no dieron respuesta son:</w:t>
            </w:r>
            <w:r>
              <w:rPr>
                <w:rStyle w:val="Textoennegrita"/>
                <w:rFonts w:cs="Times New Roman"/>
                <w:i/>
                <w:iCs/>
                <w:szCs w:val="20"/>
                <w:u w:val="single"/>
                <w:lang w:val="es-ES"/>
              </w:rPr>
              <w:t xml:space="preserve"> </w:t>
            </w:r>
          </w:p>
          <w:p w14:paraId="22A71646" w14:textId="0E15C140" w:rsidR="006D5B3C" w:rsidRPr="006D5B3C" w:rsidRDefault="006D5B3C" w:rsidP="006D5B3C">
            <w:pPr>
              <w:pStyle w:val="Textoindependiente"/>
              <w:numPr>
                <w:ilvl w:val="0"/>
                <w:numId w:val="1"/>
              </w:numPr>
              <w:rPr>
                <w:rFonts w:ascii="Times New Roman" w:hAnsi="Times New Roman" w:cs="Times New Roman"/>
                <w:sz w:val="24"/>
                <w:szCs w:val="24"/>
                <w:lang w:val="es-ES"/>
              </w:rPr>
            </w:pP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6.1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Yeison Arcos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24/02/2026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6.2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000000">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proofErr w:type="gramStart"/>
            <w:r>
              <w:rPr>
                <w:rFonts w:ascii="Arial" w:hAnsi="Arial" w:cs="Arial"/>
                <w:b/>
                <w:bCs/>
                <w:sz w:val="20"/>
                <w:szCs w:val="20"/>
              </w:rPr>
              <w:t xml:space="preserve">7.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000000">
            <w:r>
              <w:rPr>
                <w:rFonts w:ascii="Arial" w:hAnsi="Arial" w:cs="Arial"/>
                <w:sz w:val="20"/>
                <w:szCs w:val="20"/>
              </w:rPr>
              <w:t xml:space="preserve"> CB-NO-EX-N/A-77341-PRD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Ajuste mantenimiento de Comercios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Luisa Morales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CB-NO-EX-N/A-77351-PRD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CRM35934 - Solicitud Apagado de Puerto 8080</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Orlando Guerrero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CB-NO-EX-AS267701-77395-PBCL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AS2677 MANDATE Ficha Token TK Tokenización</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Yeison Arcos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CB-NO-EX-N/A-77428-PBCL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Solicitud Comité de Cambio Gestor - CRM36045</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Cesar Mejia</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CB-NO-IN-AS244905-77421-PRD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Limpieza archivo canje</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Yeison Arcos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CB-NO-IN-AS244905-77420-PRD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WS avance por oficiona</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Yeison Arcos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09C98" w14:textId="77777777" w:rsidR="007A1809" w:rsidRDefault="007A1809">
      <w:r>
        <w:separator/>
      </w:r>
    </w:p>
  </w:endnote>
  <w:endnote w:type="continuationSeparator" w:id="0">
    <w:p w14:paraId="02B9ADE0" w14:textId="77777777" w:rsidR="007A1809" w:rsidRDefault="007A1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000000">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000000">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03FAF" w14:textId="77777777" w:rsidR="007A1809" w:rsidRDefault="007A1809">
      <w:r>
        <w:separator/>
      </w:r>
    </w:p>
  </w:footnote>
  <w:footnote w:type="continuationSeparator" w:id="0">
    <w:p w14:paraId="6E56BD3A" w14:textId="77777777" w:rsidR="007A1809" w:rsidRDefault="007A18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000000">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000000">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000000">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000000">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466DA1"/>
    <w:rsid w:val="006D5B3C"/>
    <w:rsid w:val="0077278A"/>
    <w:rsid w:val="007A1809"/>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Textoennegrita">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07AD071F-BE82-4C22-B521-18316808C39B}">
  <ds:schemaRefs>
    <ds:schemaRef ds:uri="http://schemas.microsoft.com/office/2006/metadata/propertie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FE650A8E-6167-43F2-8D3E-70D4EC6EF9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4772</TotalTime>
  <Pages>3</Pages>
  <Words>422</Words>
  <Characters>2324</Characters>
  <Application>Microsoft Office Word</Application>
  <DocSecurity>0</DocSecurity>
  <Lines>19</Lines>
  <Paragraphs>5</Paragraphs>
  <ScaleCrop>false</ScaleCrop>
  <Company>AS•NET</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162</cp:revision>
  <cp:lastPrinted>2024-10-04T17:21:00Z</cp:lastPrinted>
  <dcterms:created xsi:type="dcterms:W3CDTF">2024-07-16T19:07:00Z</dcterms:created>
  <dcterms:modified xsi:type="dcterms:W3CDTF">2026-01-30T04:40:00Z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