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Tabla de transiciones del AFD para un escáner de C simplificado</w:t>
      </w:r>
    </w:p>
    <w:p>
      <w:pPr>
        <w:spacing w:after="240"/>
      </w:pPr>
      <w:r>
        <w:t>Estados, entradas y tokens reconocidos por el autómata finito determinista.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32"/>
        <w:gridCol w:w="1757"/>
        <w:gridCol w:w="1077"/>
        <w:gridCol w:w="3288"/>
      </w:tblGrid>
      <w:tr>
        <w:trPr>
          <w:tblHeader w:val="true"/>
        </w:trPr>
        <w:tc>
          <w:tcPr>
            <w:tcW w:type="dxa" w:w="1474"/>
            <w:vAlign w:val="center"/>
            <w:shd w:fill="243B53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 actual</w:t>
            </w:r>
          </w:p>
        </w:tc>
        <w:tc>
          <w:tcPr>
            <w:tcW w:type="dxa" w:w="1332"/>
            <w:vAlign w:val="center"/>
            <w:shd w:fill="243B53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Entrada</w:t>
            </w:r>
          </w:p>
        </w:tc>
        <w:tc>
          <w:tcPr>
            <w:tcW w:type="dxa" w:w="1757"/>
            <w:vAlign w:val="center"/>
            <w:shd w:fill="243B53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Estado siguiente</w:t>
            </w:r>
          </w:p>
        </w:tc>
        <w:tc>
          <w:tcPr>
            <w:tcW w:type="dxa" w:w="1077"/>
            <w:vAlign w:val="center"/>
            <w:shd w:fill="243B53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¿Final?</w:t>
            </w:r>
          </w:p>
        </w:tc>
        <w:tc>
          <w:tcPr>
            <w:tcW w:type="dxa" w:w="3288"/>
            <w:vAlign w:val="center"/>
            <w:shd w:fill="243B53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Token reconocido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letra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_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letra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ID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dígito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ID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_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ID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dígito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No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dígito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INT_NUM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=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q3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ASSIGN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q3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=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q4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EQ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!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q5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NOT_OP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q5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=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q6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NOTEQ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&lt;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q7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LT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q7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=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q8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LTEQ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q7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&lt;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q9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SHL_OP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&gt;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q10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GT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=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GTEQ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&gt;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q12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SHR_OP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&amp;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q13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AND_OP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q13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&amp;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q14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ANDAND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|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q15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OR_OP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q15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|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q16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OROR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+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q17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PLUS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-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q18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MINUS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*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q19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MUL_OP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/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q20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DIV_OP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(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q21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LPAR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)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q22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RPAR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[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q23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LSQUARE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]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q24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RSQUARE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{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q25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LBRACE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}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q26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RBRACE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;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q27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shd w:fill="F2F5F8"/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SEMI</w:t>
            </w:r>
          </w:p>
        </w:tc>
      </w:tr>
      <w:tr>
        <w:tc>
          <w:tcPr>
            <w:tcW w:type="dxa" w:w="147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q0</w:t>
            </w:r>
          </w:p>
        </w:tc>
        <w:tc>
          <w:tcPr>
            <w:tcW w:type="dxa" w:w="133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,</w:t>
            </w:r>
          </w:p>
        </w:tc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q28</w:t>
            </w:r>
          </w:p>
        </w:tc>
        <w:tc>
          <w:tcPr>
            <w:tcW w:type="dxa" w:w="107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Sí</w:t>
            </w:r>
          </w:p>
        </w:tc>
        <w:tc>
          <w:tcPr>
            <w:tcW w:type="dxa" w:w="328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line="252" w:lineRule="auto"/>
              <w:jc w:val="center"/>
            </w:pPr>
            <w:r>
              <w:rPr>
                <w:sz w:val="17"/>
              </w:rPr>
              <w:t>COMMA</w:t>
            </w:r>
          </w:p>
        </w:tc>
      </w:tr>
    </w:tbl>
    <w:sectPr w:rsidR="00FC693F" w:rsidRPr="0006063C" w:rsidSect="00034616">
      <w:pgSz w:w="11906" w:h="16838"/>
      <w:pgMar w:top="879" w:right="964" w:bottom="822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