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A1B83" w14:textId="5C32B27B" w:rsidR="001C3B3F" w:rsidRDefault="00900E2D" w:rsidP="00900E2D">
      <w:pPr>
        <w:pStyle w:val="Ttulo1"/>
      </w:pPr>
      <w:r>
        <w:t>ARQUITECTURA</w:t>
      </w:r>
    </w:p>
    <w:p w14:paraId="1FF60FE6" w14:textId="57B74D2C" w:rsidR="00900E2D" w:rsidRDefault="00BF76BC" w:rsidP="00900E2D">
      <w:r>
        <w:t>Se presenta</w:t>
      </w:r>
      <w:r w:rsidR="00A225FE">
        <w:t xml:space="preserve">n tres soluciones arquitectónicas para cada una de las </w:t>
      </w:r>
      <w:r w:rsidR="00A82998">
        <w:t xml:space="preserve">telefonías cliente las cuales se interconectarán a través de del protocolo BNG. </w:t>
      </w:r>
    </w:p>
    <w:p w14:paraId="2E186787" w14:textId="40A9748E" w:rsidR="00A82998" w:rsidRDefault="00A82998" w:rsidP="00900E2D">
      <w:r>
        <w:t>Para Vodafone se utiliza una arquitectura</w:t>
      </w:r>
      <w:r w:rsidR="00D9698E">
        <w:t xml:space="preserve"> HUB AND SPOKE siendo uno de los mejores patrones arquitectónicos para la integración de datos. La transferencia de datos y la comunicación entre servidores viajan a través de un </w:t>
      </w:r>
      <w:proofErr w:type="spellStart"/>
      <w:r w:rsidR="009C4C7F">
        <w:t>hub</w:t>
      </w:r>
      <w:proofErr w:type="spellEnd"/>
      <w:r w:rsidR="009C4C7F">
        <w:t xml:space="preserve"> centralizado. En este </w:t>
      </w:r>
      <w:proofErr w:type="spellStart"/>
      <w:r w:rsidR="009C4C7F">
        <w:t>hub</w:t>
      </w:r>
      <w:proofErr w:type="spellEnd"/>
      <w:r w:rsidR="009C4C7F">
        <w:t xml:space="preserve"> se gestionan las comunicaciones y se realizan transformaciones de datos. </w:t>
      </w:r>
    </w:p>
    <w:p w14:paraId="3FE94161" w14:textId="36A7D099" w:rsidR="009C4C7F" w:rsidRDefault="009C4C7F" w:rsidP="00900E2D">
      <w:r>
        <w:t xml:space="preserve">Con </w:t>
      </w:r>
      <w:proofErr w:type="spellStart"/>
      <w:r>
        <w:t>Telefonica</w:t>
      </w:r>
      <w:proofErr w:type="spellEnd"/>
      <w:r>
        <w:t xml:space="preserve"> se usa el modelo jerárquico de Cisco el cual puede mantener una red jerárquica escalable, confiable y rentable. Se definen tres capas de jerarquía:</w:t>
      </w:r>
    </w:p>
    <w:p w14:paraId="5EFA4776" w14:textId="41766B7E" w:rsidR="009C4C7F" w:rsidRDefault="009C4C7F" w:rsidP="009C4C7F">
      <w:pPr>
        <w:pStyle w:val="Prrafodelista"/>
        <w:numPr>
          <w:ilvl w:val="0"/>
          <w:numId w:val="1"/>
        </w:numPr>
      </w:pPr>
      <w:r>
        <w:t>La capa núcleo (</w:t>
      </w:r>
      <w:proofErr w:type="spellStart"/>
      <w:r>
        <w:t>The</w:t>
      </w:r>
      <w:proofErr w:type="spellEnd"/>
      <w:r>
        <w:t xml:space="preserve"> Core </w:t>
      </w:r>
      <w:proofErr w:type="spellStart"/>
      <w:r>
        <w:t>Layer</w:t>
      </w:r>
      <w:proofErr w:type="spellEnd"/>
      <w:r>
        <w:t>)</w:t>
      </w:r>
    </w:p>
    <w:p w14:paraId="5094CB2B" w14:textId="77777777" w:rsidR="00CF68CD" w:rsidRDefault="00CF68CD" w:rsidP="00CF68CD">
      <w:pPr>
        <w:pStyle w:val="Prrafodelista"/>
        <w:ind w:left="1416"/>
      </w:pPr>
      <w:r>
        <w:t>La capa central es, literalmente, el núcleo de la red. En la parte superior de la jerarquía. La capa central es responsable de transportar grandes cantidades de tráfico de manera confiable y rápido.</w:t>
      </w:r>
    </w:p>
    <w:p w14:paraId="42BE98C0" w14:textId="447C98CD" w:rsidR="009C4C7F" w:rsidRDefault="009C4C7F" w:rsidP="009C4C7F">
      <w:pPr>
        <w:pStyle w:val="Prrafodelista"/>
        <w:numPr>
          <w:ilvl w:val="0"/>
          <w:numId w:val="1"/>
        </w:numPr>
      </w:pPr>
      <w:r>
        <w:t>La capa de distribución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1A81DDCD" w14:textId="77777777" w:rsidR="00CF68CD" w:rsidRDefault="00CF68CD" w:rsidP="00CF68CD">
      <w:pPr>
        <w:pStyle w:val="Prrafodelista"/>
        <w:ind w:left="1416"/>
      </w:pPr>
      <w:r>
        <w:t>La capa de distribución debe determinar la manera más rápida en que el servicio de red, las solicitudes son manejadas; por ejemplo, cómo se reenvía una solicitud de archivo a un servidor. Una vez que la capa de distribución determina la mejor ruta, reenvía la solicitud a la capa núcleo. La capa central luego transporta rápidamente la solicitud al servicio correcto.</w:t>
      </w:r>
    </w:p>
    <w:p w14:paraId="5A50E513" w14:textId="77777777" w:rsidR="00CF68CD" w:rsidRDefault="009C4C7F" w:rsidP="00CF68CD">
      <w:pPr>
        <w:pStyle w:val="Prrafodelista"/>
        <w:numPr>
          <w:ilvl w:val="0"/>
          <w:numId w:val="1"/>
        </w:numPr>
      </w:pPr>
      <w:r>
        <w:t>La capa de acceso (</w:t>
      </w:r>
      <w:proofErr w:type="spellStart"/>
      <w:r>
        <w:t>The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) </w:t>
      </w:r>
    </w:p>
    <w:p w14:paraId="2C415EF1" w14:textId="1BBDC590" w:rsidR="009C4C7F" w:rsidRDefault="009C4C7F" w:rsidP="00CF68CD">
      <w:pPr>
        <w:pStyle w:val="Prrafodelista"/>
        <w:ind w:left="1416"/>
      </w:pPr>
      <w:r>
        <w:t>La capa de acceso controla el acceso de usuarios y grupos de trabajo a los recursos de la red interna.</w:t>
      </w:r>
      <w:r>
        <w:t xml:space="preserve"> </w:t>
      </w:r>
      <w:r>
        <w:t>Los recursos de red que la mayoría de los usuarios necesitan estarán disponibles localmente en esta capa.</w:t>
      </w:r>
      <w:r w:rsidR="00CF68CD">
        <w:t xml:space="preserve"> </w:t>
      </w:r>
      <w:r>
        <w:t>La capa maneja cualquier tráfico para servicios remotos.</w:t>
      </w:r>
    </w:p>
    <w:p w14:paraId="62E4033D" w14:textId="1BEBC5AA" w:rsidR="009C4C7F" w:rsidRDefault="00CF68CD" w:rsidP="009C4C7F">
      <w:r>
        <w:t xml:space="preserve">Orange, por solicitar una red pequeña </w:t>
      </w:r>
      <w:r w:rsidR="00A00A9D">
        <w:t>se propone un enrutamiento estático p</w:t>
      </w:r>
      <w:r w:rsidR="00A00A9D" w:rsidRPr="00A00A9D">
        <w:t xml:space="preserve">or su seguridad y por la economía de sus recursos; no consume ancho de banda, no hace trabajar a la CPU del </w:t>
      </w:r>
      <w:proofErr w:type="spellStart"/>
      <w:r w:rsidR="00A00A9D" w:rsidRPr="00A00A9D">
        <w:t>router</w:t>
      </w:r>
      <w:proofErr w:type="spellEnd"/>
      <w:r w:rsidR="00A00A9D" w:rsidRPr="00A00A9D">
        <w:t xml:space="preserve"> y </w:t>
      </w:r>
      <w:r w:rsidR="00A00A9D">
        <w:t>e</w:t>
      </w:r>
      <w:r w:rsidR="00A00A9D" w:rsidRPr="00A00A9D">
        <w:t>s fácil de configurar.</w:t>
      </w:r>
    </w:p>
    <w:p w14:paraId="3F0ACCD8" w14:textId="1C615C41" w:rsidR="0051768E" w:rsidRDefault="0051768E" w:rsidP="009C4C7F"/>
    <w:p w14:paraId="5E1CDEA9" w14:textId="1496EA50" w:rsidR="0051768E" w:rsidRDefault="0051768E" w:rsidP="009C4C7F"/>
    <w:p w14:paraId="7CA7CEA2" w14:textId="4CAF194F" w:rsidR="0051768E" w:rsidRDefault="0051768E" w:rsidP="009C4C7F"/>
    <w:p w14:paraId="746ABA4C" w14:textId="3D79E434" w:rsidR="0051768E" w:rsidRDefault="0051768E" w:rsidP="009C4C7F"/>
    <w:p w14:paraId="08347CA1" w14:textId="609DE8E1" w:rsidR="0051768E" w:rsidRDefault="0051768E" w:rsidP="009C4C7F"/>
    <w:p w14:paraId="24FBE904" w14:textId="6F26F9CB" w:rsidR="0051768E" w:rsidRDefault="0051768E" w:rsidP="009C4C7F"/>
    <w:p w14:paraId="4549DB8E" w14:textId="3D78A556" w:rsidR="0051768E" w:rsidRDefault="0051768E" w:rsidP="009C4C7F"/>
    <w:p w14:paraId="586BAA69" w14:textId="357553A4" w:rsidR="0051768E" w:rsidRDefault="0051768E" w:rsidP="009C4C7F"/>
    <w:p w14:paraId="711677B8" w14:textId="05FBB014" w:rsidR="0051768E" w:rsidRDefault="0051768E" w:rsidP="009C4C7F"/>
    <w:p w14:paraId="239EA7D7" w14:textId="7FCE8B16" w:rsidR="0051768E" w:rsidRDefault="0051768E" w:rsidP="0051768E">
      <w:pPr>
        <w:pStyle w:val="Ttulo1"/>
      </w:pPr>
      <w:r>
        <w:lastRenderedPageBreak/>
        <w:t>COSTOS Y DISPOSITIVOS</w:t>
      </w:r>
    </w:p>
    <w:tbl>
      <w:tblPr>
        <w:tblStyle w:val="Tablaconcuadrcula4-nfasis1"/>
        <w:tblpPr w:leftFromText="141" w:rightFromText="141" w:vertAnchor="page" w:horzAnchor="margin" w:tblpXSpec="center" w:tblpY="1837"/>
        <w:tblW w:w="10627" w:type="dxa"/>
        <w:tblLook w:val="04A0" w:firstRow="1" w:lastRow="0" w:firstColumn="1" w:lastColumn="0" w:noHBand="0" w:noVBand="1"/>
      </w:tblPr>
      <w:tblGrid>
        <w:gridCol w:w="3293"/>
        <w:gridCol w:w="3293"/>
        <w:gridCol w:w="4041"/>
      </w:tblGrid>
      <w:tr w:rsidR="0051768E" w14:paraId="0FE8116E" w14:textId="77777777" w:rsidTr="0051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194AD59" w14:textId="77777777" w:rsidR="0051768E" w:rsidRDefault="0051768E" w:rsidP="0051768E">
            <w:r>
              <w:t>DISPOSITIVO</w:t>
            </w:r>
          </w:p>
        </w:tc>
        <w:tc>
          <w:tcPr>
            <w:tcW w:w="3293" w:type="dxa"/>
          </w:tcPr>
          <w:p w14:paraId="2FCAF6AA" w14:textId="77777777" w:rsidR="0051768E" w:rsidRDefault="0051768E" w:rsidP="00517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 (USD)</w:t>
            </w:r>
          </w:p>
        </w:tc>
        <w:tc>
          <w:tcPr>
            <w:tcW w:w="4041" w:type="dxa"/>
          </w:tcPr>
          <w:p w14:paraId="1865AE9A" w14:textId="590C9452" w:rsidR="0051768E" w:rsidRDefault="0051768E" w:rsidP="00517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</w:tr>
      <w:tr w:rsidR="0051768E" w14:paraId="234CAA03" w14:textId="77777777" w:rsidTr="0051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4F16760" w14:textId="77777777" w:rsidR="0051768E" w:rsidRDefault="0051768E" w:rsidP="0051768E">
            <w:r>
              <w:t>Juniper MX80 – AC</w:t>
            </w:r>
          </w:p>
        </w:tc>
        <w:tc>
          <w:tcPr>
            <w:tcW w:w="3293" w:type="dxa"/>
          </w:tcPr>
          <w:p w14:paraId="4C17B37A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D1E">
              <w:t>$</w:t>
            </w:r>
            <w:r>
              <w:t xml:space="preserve"> </w:t>
            </w:r>
            <w:r w:rsidRPr="00B60D1E">
              <w:t>15,248.00</w:t>
            </w:r>
          </w:p>
        </w:tc>
        <w:tc>
          <w:tcPr>
            <w:tcW w:w="4041" w:type="dxa"/>
          </w:tcPr>
          <w:p w14:paraId="444D34D9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759">
              <w:t xml:space="preserve">Equipados con dos puertos integrados de 10 </w:t>
            </w:r>
            <w:proofErr w:type="spellStart"/>
            <w:r w:rsidRPr="00322759">
              <w:t>GbE</w:t>
            </w:r>
            <w:proofErr w:type="spellEnd"/>
            <w:r w:rsidRPr="00322759">
              <w:t xml:space="preserve"> y dos ranuras para tarjeta de interfaz modular (MIC), los enrutadores MX80 permiten una conectividad de red flexible.</w:t>
            </w:r>
          </w:p>
          <w:p w14:paraId="60F14764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Permiten una escala rentable de “</w:t>
            </w:r>
            <w:proofErr w:type="spellStart"/>
            <w:r>
              <w:t>pay</w:t>
            </w:r>
            <w:proofErr w:type="spellEnd"/>
            <w:r>
              <w:t xml:space="preserve"> as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” </w:t>
            </w:r>
          </w:p>
        </w:tc>
      </w:tr>
      <w:tr w:rsidR="0051768E" w14:paraId="17BF7559" w14:textId="77777777" w:rsidTr="0051768E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F22F108" w14:textId="77777777" w:rsidR="0051768E" w:rsidRDefault="0051768E" w:rsidP="0051768E">
            <w:r>
              <w:t xml:space="preserve">HUAWEI </w:t>
            </w:r>
            <w:r w:rsidRPr="00322759">
              <w:t>AR</w:t>
            </w:r>
            <w:r>
              <w:t xml:space="preserve"> </w:t>
            </w:r>
            <w:r w:rsidRPr="00322759">
              <w:t>220</w:t>
            </w:r>
          </w:p>
        </w:tc>
        <w:tc>
          <w:tcPr>
            <w:tcW w:w="3293" w:type="dxa"/>
          </w:tcPr>
          <w:p w14:paraId="0A85A5BD" w14:textId="77777777" w:rsidR="0051768E" w:rsidRPr="00B60D1E" w:rsidRDefault="0051768E" w:rsidP="0051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$ 1188.00</w:t>
            </w:r>
          </w:p>
        </w:tc>
        <w:tc>
          <w:tcPr>
            <w:tcW w:w="4041" w:type="dxa"/>
          </w:tcPr>
          <w:p w14:paraId="4433F15E" w14:textId="77777777" w:rsidR="0051768E" w:rsidRPr="00322759" w:rsidRDefault="0051768E" w:rsidP="0051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759">
              <w:t xml:space="preserve">Utiliza la estructura de la CPU </w:t>
            </w:r>
            <w:proofErr w:type="spellStart"/>
            <w:r w:rsidRPr="00322759">
              <w:t>multi-núcleo</w:t>
            </w:r>
            <w:proofErr w:type="spellEnd"/>
            <w:r w:rsidRPr="00322759">
              <w:t xml:space="preserve"> y </w:t>
            </w:r>
            <w:proofErr w:type="spellStart"/>
            <w:r w:rsidRPr="00322759">
              <w:t>switching</w:t>
            </w:r>
            <w:proofErr w:type="spellEnd"/>
            <w:r w:rsidRPr="00322759">
              <w:t xml:space="preserve"> sin bloqueo y proporciona también el rendimiento del sistema líder en la industria. Además, el AR220 utiliza un cifrado de hardware incrustado y compatible con el procesador de señal digital de voz (DSP). Es compatible con funciones de firewall, procesamiento de llamadas, correo de voz y diversos de aplicación.</w:t>
            </w:r>
          </w:p>
        </w:tc>
      </w:tr>
      <w:tr w:rsidR="0051768E" w14:paraId="40FD549C" w14:textId="77777777" w:rsidTr="0051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70594C6" w14:textId="77777777" w:rsidR="0051768E" w:rsidRDefault="0051768E" w:rsidP="0051768E">
            <w:r>
              <w:t>HUAWEI AR 1220</w:t>
            </w:r>
          </w:p>
        </w:tc>
        <w:tc>
          <w:tcPr>
            <w:tcW w:w="3293" w:type="dxa"/>
          </w:tcPr>
          <w:p w14:paraId="1C2947AC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322759">
              <w:t>1,235.00</w:t>
            </w:r>
          </w:p>
        </w:tc>
        <w:tc>
          <w:tcPr>
            <w:tcW w:w="4041" w:type="dxa"/>
          </w:tcPr>
          <w:p w14:paraId="76AF5FDB" w14:textId="77777777" w:rsidR="0051768E" w:rsidRPr="00322759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759">
              <w:t xml:space="preserve">Los </w:t>
            </w:r>
            <w:proofErr w:type="spellStart"/>
            <w:r w:rsidRPr="00322759">
              <w:t>routers</w:t>
            </w:r>
            <w:proofErr w:type="spellEnd"/>
            <w:r w:rsidRPr="00322759">
              <w:t xml:space="preserve"> de clase empresarial se basan en la propiedad de la plataforma de Huawei </w:t>
            </w:r>
            <w:proofErr w:type="spellStart"/>
            <w:r w:rsidRPr="00322759">
              <w:t>Versatile</w:t>
            </w:r>
            <w:proofErr w:type="spellEnd"/>
            <w:r w:rsidRPr="00322759">
              <w:t xml:space="preserve"> </w:t>
            </w:r>
            <w:proofErr w:type="spellStart"/>
            <w:r w:rsidRPr="00322759">
              <w:t>Routing</w:t>
            </w:r>
            <w:proofErr w:type="spellEnd"/>
            <w:r w:rsidRPr="00322759">
              <w:t xml:space="preserve"> </w:t>
            </w:r>
            <w:proofErr w:type="spellStart"/>
            <w:r w:rsidRPr="00322759">
              <w:t>Platform</w:t>
            </w:r>
            <w:proofErr w:type="spellEnd"/>
            <w:r w:rsidRPr="00322759">
              <w:t xml:space="preserve"> (VRP), diseñada a partir de una acumulación a largo plazo de la experiencia en la comunicación de datos, la conexión inalámbrica, red de acceso y los campos de la red principal. El AR1200 integra funciones de </w:t>
            </w:r>
            <w:proofErr w:type="spellStart"/>
            <w:r w:rsidRPr="00322759">
              <w:t>routing</w:t>
            </w:r>
            <w:proofErr w:type="spellEnd"/>
            <w:r w:rsidRPr="00322759">
              <w:t xml:space="preserve">, </w:t>
            </w:r>
            <w:proofErr w:type="spellStart"/>
            <w:r w:rsidRPr="00322759">
              <w:t>switching</w:t>
            </w:r>
            <w:proofErr w:type="spellEnd"/>
            <w:r w:rsidRPr="00322759">
              <w:t>, 3G, WLAN, de voz y de seguridad</w:t>
            </w:r>
          </w:p>
        </w:tc>
      </w:tr>
      <w:tr w:rsidR="0051768E" w14:paraId="542B985C" w14:textId="77777777" w:rsidTr="0051768E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1A3CED8" w14:textId="77777777" w:rsidR="0051768E" w:rsidRDefault="0051768E" w:rsidP="0051768E">
            <w:r w:rsidRPr="005C26BD">
              <w:t xml:space="preserve">Enterprise </w:t>
            </w:r>
            <w:r>
              <w:t>–</w:t>
            </w:r>
            <w:r w:rsidRPr="005C26BD">
              <w:t xml:space="preserve"> Serie</w:t>
            </w:r>
            <w:r>
              <w:t xml:space="preserve"> </w:t>
            </w:r>
            <w:r w:rsidRPr="005C26BD">
              <w:t>2700</w:t>
            </w:r>
          </w:p>
        </w:tc>
        <w:tc>
          <w:tcPr>
            <w:tcW w:w="3293" w:type="dxa"/>
          </w:tcPr>
          <w:p w14:paraId="14431D12" w14:textId="77777777" w:rsidR="0051768E" w:rsidRDefault="0051768E" w:rsidP="0051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$ 389.00</w:t>
            </w:r>
          </w:p>
        </w:tc>
        <w:tc>
          <w:tcPr>
            <w:tcW w:w="4041" w:type="dxa"/>
          </w:tcPr>
          <w:p w14:paraId="6DBF04E4" w14:textId="77777777" w:rsidR="0051768E" w:rsidRPr="00322759" w:rsidRDefault="0051768E" w:rsidP="00517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C26BD">
              <w:t>dopta tecnologías de conmutación de vanguardia y el software VRP (</w:t>
            </w:r>
            <w:proofErr w:type="spellStart"/>
            <w:r w:rsidRPr="005C26BD">
              <w:t>Versatile</w:t>
            </w:r>
            <w:proofErr w:type="spellEnd"/>
            <w:r w:rsidRPr="005C26BD">
              <w:t xml:space="preserve"> </w:t>
            </w:r>
            <w:proofErr w:type="spellStart"/>
            <w:r w:rsidRPr="005C26BD">
              <w:t>Routing</w:t>
            </w:r>
            <w:proofErr w:type="spellEnd"/>
            <w:r w:rsidRPr="005C26BD">
              <w:t xml:space="preserve"> </w:t>
            </w:r>
            <w:proofErr w:type="spellStart"/>
            <w:r w:rsidRPr="005C26BD">
              <w:t>Platform</w:t>
            </w:r>
            <w:proofErr w:type="spellEnd"/>
            <w:r w:rsidRPr="005C26BD">
              <w:t>) de Huawei para satisfacer la demanda de aprovisionamiento de múltiples servicios y acceso a las redes Ethernet.</w:t>
            </w:r>
          </w:p>
        </w:tc>
      </w:tr>
      <w:tr w:rsidR="0051768E" w14:paraId="429B1CCB" w14:textId="77777777" w:rsidTr="0051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780F33D" w14:textId="77777777" w:rsidR="0051768E" w:rsidRPr="005C26BD" w:rsidRDefault="0051768E" w:rsidP="0051768E">
            <w:proofErr w:type="spellStart"/>
            <w:r w:rsidRPr="0051768E">
              <w:t>Switching</w:t>
            </w:r>
            <w:proofErr w:type="spellEnd"/>
            <w:r w:rsidRPr="0051768E">
              <w:t xml:space="preserve"> - Serie S3700</w:t>
            </w:r>
          </w:p>
        </w:tc>
        <w:tc>
          <w:tcPr>
            <w:tcW w:w="3293" w:type="dxa"/>
          </w:tcPr>
          <w:p w14:paraId="190041A1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$ 273.00</w:t>
            </w:r>
          </w:p>
        </w:tc>
        <w:tc>
          <w:tcPr>
            <w:tcW w:w="4041" w:type="dxa"/>
          </w:tcPr>
          <w:p w14:paraId="39E2887E" w14:textId="77777777" w:rsidR="0051768E" w:rsidRDefault="0051768E" w:rsidP="00517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</w:t>
            </w:r>
            <w:r w:rsidRPr="005C26BD">
              <w:t xml:space="preserve">ene el despliegue flexible de LAN, las capacidades y funcionalidades de </w:t>
            </w:r>
            <w:proofErr w:type="spellStart"/>
            <w:r w:rsidRPr="005C26BD">
              <w:t>switching</w:t>
            </w:r>
            <w:proofErr w:type="spellEnd"/>
            <w:r w:rsidRPr="005C26BD">
              <w:t xml:space="preserve"> </w:t>
            </w:r>
            <w:proofErr w:type="spellStart"/>
            <w:r w:rsidRPr="005C26BD">
              <w:t>PoE</w:t>
            </w:r>
            <w:proofErr w:type="spellEnd"/>
            <w:r w:rsidRPr="005C26BD">
              <w:t xml:space="preserve"> integrales y también pude migrar a una red IPv6. La gama S3700 es también altamente fiable gracias a las tecnologías de apilamiento VRRP y RRPP, que mejoran la robustez general de la red.</w:t>
            </w:r>
          </w:p>
        </w:tc>
      </w:tr>
    </w:tbl>
    <w:p w14:paraId="624C15C3" w14:textId="77777777" w:rsidR="0051768E" w:rsidRDefault="0051768E" w:rsidP="009C4C7F"/>
    <w:p w14:paraId="4E9AE47F" w14:textId="241C9695" w:rsidR="009C4C7F" w:rsidRDefault="009C4C7F" w:rsidP="009C4C7F"/>
    <w:p w14:paraId="77C99ABB" w14:textId="0C41F884" w:rsidR="0051768E" w:rsidRDefault="0051768E" w:rsidP="009C4C7F"/>
    <w:p w14:paraId="59E787BD" w14:textId="59B4312A" w:rsidR="0051768E" w:rsidRDefault="0051768E" w:rsidP="0051768E">
      <w:pPr>
        <w:pStyle w:val="Ttulo1"/>
      </w:pPr>
      <w:r>
        <w:lastRenderedPageBreak/>
        <w:t>REPOSITORIO</w:t>
      </w:r>
    </w:p>
    <w:p w14:paraId="70CEF70A" w14:textId="77777777" w:rsidR="0051768E" w:rsidRPr="0051768E" w:rsidRDefault="0051768E" w:rsidP="0051768E"/>
    <w:p w14:paraId="32E984F2" w14:textId="1F27ECCD" w:rsidR="0051768E" w:rsidRPr="0051768E" w:rsidRDefault="0051768E" w:rsidP="0051768E">
      <w:r w:rsidRPr="0051768E">
        <w:t>https://github.com/OscarJO/REDES2_2S2020_P1_GRUPO7.git</w:t>
      </w:r>
    </w:p>
    <w:p w14:paraId="56A8FD4C" w14:textId="77777777" w:rsidR="0051768E" w:rsidRPr="00900E2D" w:rsidRDefault="0051768E" w:rsidP="009C4C7F"/>
    <w:sectPr w:rsidR="0051768E" w:rsidRPr="00900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47367"/>
    <w:multiLevelType w:val="hybridMultilevel"/>
    <w:tmpl w:val="B5E49B4A"/>
    <w:lvl w:ilvl="0" w:tplc="BDF8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3F"/>
    <w:rsid w:val="001C3B3F"/>
    <w:rsid w:val="00322759"/>
    <w:rsid w:val="0051768E"/>
    <w:rsid w:val="005C26BD"/>
    <w:rsid w:val="00900E2D"/>
    <w:rsid w:val="009C4C7F"/>
    <w:rsid w:val="00A00A9D"/>
    <w:rsid w:val="00A225FE"/>
    <w:rsid w:val="00A82998"/>
    <w:rsid w:val="00B60D1E"/>
    <w:rsid w:val="00BF76BC"/>
    <w:rsid w:val="00CF68CD"/>
    <w:rsid w:val="00D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095A2"/>
  <w15:chartTrackingRefBased/>
  <w15:docId w15:val="{28F0B14E-E080-472E-8BE4-9256B091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C4C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176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0CB5-A87F-45F1-A97C-DDBF5A6F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Calderon</dc:creator>
  <cp:keywords/>
  <dc:description/>
  <cp:lastModifiedBy>Monica Calderon</cp:lastModifiedBy>
  <cp:revision>2</cp:revision>
  <dcterms:created xsi:type="dcterms:W3CDTF">2020-10-09T06:30:00Z</dcterms:created>
  <dcterms:modified xsi:type="dcterms:W3CDTF">2020-10-10T03:49:00Z</dcterms:modified>
</cp:coreProperties>
</file>