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40"/>
          <w:szCs w:val="40"/>
        </w:rPr>
        <w:t xml:space="preserve">Predicción de Retrasos de Vuelos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Reporte Ejecutivo · Proyecto de Ciencia de Datos</w:t>
      </w:r>
    </w:p>
    <w:p>
      <w:pPr>
        <w:pStyle w:val="Heading1"/>
      </w:pPr>
      <w:r>
        <w:t xml:space="preserve">Resumen Ejecutivo</w:t>
      </w:r>
    </w:p>
    <w:p>
      <w:pPr>
        <w:spacing w:after="160"/>
      </w:pPr>
      <w:r>
        <w:t xml:space="preserve">Este proyecto desarrolla un pipeline completo de ciencia de datos para predecir retrasos en vuelos domésticos de EE. UU. durante 2015. Con dos objetivos: (1) clasificar si un vuelo se retrasará más de 15 minutos, y (2) estimar como extensión adicional los minutos exactos de retraso. El pipeline abarca comprensión y limpieza de datos, análisis exploratorio (EDA), ingeniería de variables sin data leakage, entrenamiento de tres modelos de clasificación y evaluación completa. El mejor modelo de clasificación (XGBoost) alcanzó un ROC-AUC de 0.689. Los resultados están disponibles en un notebook reproducible en Google Colab y en un dashboard interactivo en Hugging Face Spaces.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EB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Fuente de datos</w:t>
            </w:r>
          </w:p>
          <w:p>
            <w:r>
              <w:rPr>
                <w:sz w:val="20"/>
                <w:szCs w:val="20"/>
              </w:rPr>
              <w:t xml:space="preserve">Dataset real: "2015 Flight Delays and Cancellations" (Kaggle, usdot/flight-delays). Se usaron 500,000 filas del dataset completo (~5.8 millones de vuelos) para entrenar los modelos, con una partición 80/20 estratificada.</w:t>
            </w:r>
          </w:p>
        </w:tc>
      </w:tr>
    </w:tbl>
    <w:p>
      <w:pPr>
        <w:pStyle w:val="Heading1"/>
      </w:pPr>
      <w:r>
        <w:t xml:space="preserve">Dataset y Limpieza de Datos</w:t>
      </w:r>
    </w:p>
    <w:p>
      <w:pPr>
        <w:spacing w:after="160"/>
      </w:pPr>
      <w:r>
        <w:t xml:space="preserve">El dataset incluye 14 aerolíneas domésticas de EE. UU. y 322 aeropuertos. De las 500,000 filas cargadas, se retuvieron 485,950 (97.2%) tras el proceso de limpieza: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Filas originales (muestra)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Duplicados eliminados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Códigos IATA inválidos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Cancelados excluidos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12,890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Desviados excluidos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1,154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Datos críticos faltantes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Outliers extremos (&gt;24h)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Filas finales (limpias)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485,950</w:t>
            </w:r>
          </w:p>
        </w:tc>
      </w:tr>
    </w:tbl>
    <w:p>
      <w:pPr>
        <w:pStyle w:val="Heading1"/>
      </w:pPr>
      <w:r>
        <w:t xml:space="preserve">Hallazgos Clave del Análisis Exploratorio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Tasa de retraso global (&gt;15 min): 18.7% de los vuelos analizados.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Aerolínea con mayor tasa de retraso: Frontier Airlines Inc. (28.3%).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Aerolínea con menor tasa de retraso: Hawaiian Airlines Inc. (7.4%).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Aeropuerto de origen con mayor tasa: ORD — Chicago O'Hare (26.6%).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Mes con más retrasos: Febrero (21.6%), influido por el clima invernal.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Hora más crítica: 20:00 (27.5%), reflejando la acumulación de retrasos a lo largo del día operativo.</w:t>
      </w:r>
    </w:p>
    <w:p>
      <w:pPr>
        <w:spacing w:after="60" w:before="120"/>
        <w:jc w:val="center"/>
      </w:pPr>
      <w:r>
        <w:drawing>
          <wp:inline distT="0" distB="0" distL="0" distR="0">
            <wp:extent cx="4754880" cy="2135330"/>
            <wp:effectExtent t="0" r="0" b="0" l="0"/>
            <wp:docPr id="1" name="Figura 1. Tasa de retraso por aerolínea." descr="Figura 1. Tasa de retraso por aerolínea." title="Figura 1. Tasa de retraso por aerolín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1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Figura 1. Tasa de retraso por aerolínea.</w:t>
      </w:r>
    </w:p>
    <w:p>
      <w:pPr>
        <w:spacing w:after="60" w:before="120"/>
        <w:jc w:val="center"/>
      </w:pPr>
      <w:r>
        <w:drawing>
          <wp:inline distT="0" distB="0" distL="0" distR="0">
            <wp:extent cx="4754880" cy="1874856"/>
            <wp:effectExtent t="0" r="0" b="0" l="0"/>
            <wp:docPr id="1" name="Figura 2. Tasa de retraso por hora de salida programada." descr="Figura 2. Tasa de retraso por hora de salida programada." title="Figura 2. Tasa de retraso por hora de salida program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87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Figura 2. Tasa de retraso por hora de salida programada.</w:t>
      </w:r>
    </w:p>
    <w:p>
      <w:pPr>
        <w:pStyle w:val="Heading1"/>
      </w:pPr>
      <w:r>
        <w:t xml:space="preserve">Resultados — Clasificación (¿Se Retrasa el Vuelo?)</w:t>
      </w:r>
    </w:p>
    <w:p>
      <w:pPr>
        <w:spacing w:after="160"/>
      </w:pPr>
      <w:r>
        <w:t xml:space="preserve">Se entrenaron y compararon tres modelos sobre una partición 80/20 estratificada. XGBoost obtuvo el mejor ROC-AUC (0.689), seguido muy de cerca por Random Forest (0.681). La Logistic Regression sirvió como baseline interpretable. Dado el desbalance de clases (~81% a tiempo / ~19% retrasado), se aplicó class_weight='balanced' y se reportan precision, recall, F1 y ROC-AUC.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60.6%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26.2%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60.8%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36.6%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0.645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62.9%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28.1%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62.9%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38.8%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0.681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63.0%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28.6%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65.3%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39.7%</w:t>
            </w:r>
          </w:p>
        </w:tc>
        <w:tc>
          <w:tcPr>
            <w:tcW w:type="dxa" w:w="13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0.689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200400" cy="2740184"/>
            <wp:effectExtent t="0" r="0" b="0" l="0"/>
            <wp:docPr id="1" name="Figura 3. Curva ROC — comparación de los 3 modelos." descr="Figura 3. Curva ROC — comparación de los 3 modelos." title="Figura 3. Curva ROC — comparación de los 3 mode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Figura 3. Curva ROC — comparación de los 3 modelos.</w:t>
      </w:r>
    </w:p>
    <w:p>
      <w:pPr>
        <w:pStyle w:val="Heading2"/>
      </w:pPr>
      <w:r>
        <w:t xml:space="preserve">Bonus — Regresión: Minutos Exactos de Retraso</w:t>
      </w:r>
    </w:p>
    <w:p>
      <w:pPr>
        <w:spacing w:after="160"/>
      </w:pPr>
      <w:r>
        <w:t xml:space="preserve">Como extensión adicional, se entrenaron modelos de regresión para predecir el valor continuo de DEPARTURE_DELAY. El R² moderado (~0.028 para XGBoost) refleja la naturaleza altamente ruidosa de los minutos exactos de retraso, que dependen de factores puntuales como clima, incidentes de mantenimiento o congestión intra-aeropuerto no capturados en los datos disponibles.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8"/>
        <w:gridCol w:w="1664"/>
        <w:gridCol w:w="1664"/>
        <w:gridCol w:w="1664"/>
      </w:tblGrid>
      <w:tr>
        <w:tc>
          <w:tcPr>
            <w:tcW w:type="dxa" w:w="43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 (min)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 (min)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43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18.2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35.8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0.019</w:t>
            </w:r>
          </w:p>
        </w:tc>
      </w:tr>
      <w:tr>
        <w:tc>
          <w:tcPr>
            <w:tcW w:type="dxa" w:w="43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Random Forest Regressor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35.9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0.014</w:t>
            </w:r>
          </w:p>
        </w:tc>
      </w:tr>
      <w:tr>
        <w:tc>
          <w:tcPr>
            <w:tcW w:type="dxa" w:w="43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XGBoost Regressor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35.6</w:t>
            </w:r>
          </w:p>
        </w:tc>
        <w:tc>
          <w:tcPr>
            <w:tcW w:type="dxa" w:w="16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0.028</w:t>
            </w:r>
          </w:p>
        </w:tc>
      </w:tr>
    </w:tbl>
    <w:p>
      <w:pPr>
        <w:pStyle w:val="Heading1"/>
      </w:pPr>
      <w:r>
        <w:t xml:space="preserve">Interpretación del Modelo</w:t>
      </w:r>
    </w:p>
    <w:p>
      <w:pPr>
        <w:spacing w:after="160"/>
      </w:pPr>
      <w:r>
        <w:t xml:space="preserve">Según feature importance del mejor modelo (XGBoost), las variables más influyentes en la predicción de retrasos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Tasa histórica de retraso de la aerolínea (AIRLINE_DELAY_RATE) — comportamiento pasado de la aerolínea como predictor del futuro.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Hora de salida programada (SCHED_DEP_HOUR) — la acumulación de retrasos a lo largo del día es el patrón más consistente del 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Temporada del año (SEASON) — la demanda estacional presiona la capacidad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Aerolínea específica — cada operador tiene características operativas distintas que el modelo captura.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131407"/>
            <wp:effectExtent t="0" r="0" b="0" l="0"/>
            <wp:docPr id="1" name="Figura 4. Top 10 variables más importantes — Random Forest y XGBoost." descr="Figura 4. Top 10 variables más importantes — Random Forest y XGBoost." title="Figura 4. Top 10 variables más importantes — Random Forest y XGBoo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Figura 4. Top 10 variables más importantes — Random Forest y XGBoost.</w:t>
      </w:r>
    </w:p>
    <w:p>
      <w:pPr>
        <w:pStyle w:val="Heading1"/>
      </w:pPr>
      <w:r>
        <w:t xml:space="preserve">Recomendaciones de Negocio</w:t>
      </w:r>
    </w:p>
    <w:p>
      <w:pPr>
        <w:pStyle w:val="Heading2"/>
      </w:pPr>
      <w:r>
        <w:t xml:space="preserve">Para aerolíneas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Ampliar los tiempos de holgura (buffer) en vuelos de tarde/noche, donde la acumulación de retrasos es sistemática.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Frontier Airlines Inc., con la mayor tasa de retraso (28.3%), debería auditar sus procesos de turnaround y gestión de slots.</w:t>
      </w:r>
    </w:p>
    <w:p>
      <w:pPr>
        <w:pStyle w:val="Heading2"/>
      </w:pPr>
      <w:r>
        <w:t xml:space="preserve">Para aeropuertos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Reforzar personal de pista y control de tráfico aéreo entre las 15:00 y las 21:00, en especial durante febrero y el verano.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Chicago O'Hare (ORD), con la mayor tasa de retraso entre aeropuertos de alto volumen (26.6%), es candidato prioritario para inversión en capacidad.</w:t>
      </w:r>
    </w:p>
    <w:p>
      <w:pPr>
        <w:pStyle w:val="Heading2"/>
      </w:pPr>
      <w:r>
        <w:t xml:space="preserve">Para viajeros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Preferir vuelos en horas de la mañana temprano (antes de las 10:00), con Hawaiian Airlines Inc. como la aerolínea más puntual (7.4%).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conexiones, agregar mayor margen de tiempo durante los meses pico de demanda.</w:t>
      </w:r>
    </w:p>
    <w:p>
      <w:pPr>
        <w:pStyle w:val="Heading1"/>
      </w:pPr>
      <w:r>
        <w:t xml:space="preserve">Limitaciones y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R² bajo en regresión (~0.028) indica que los minutos exactos de retraso dependen en gran medida de factores externos (clima, incidentes) no presentes en el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ROC-AUC de clasificación (0.689) es moderado; incorporar datos de clima podría mejorarlo significativamente.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 entrenó con 500,000 filas (muestra). Reentrenar con el dataset completo (~5.8M filas) y explorar SHAP para interpretación individual son los próximos pasos recomendados.</w:t>
      </w:r>
    </w:p>
    <w:p>
      <w:pPr>
        <w:pStyle w:val="Heading1"/>
      </w:pPr>
      <w:r>
        <w:t xml:space="preserve">Recursos del Proyecto</w:t>
      </w:r>
    </w:p>
    <w:p>
      <w:pPr>
        <w:spacing w:after="160"/>
      </w:pPr>
      <w:r>
        <w:t xml:space="preserve">Dashboard interactivo: </w:t>
      </w:r>
      <w:hyperlink w:history="1" r:id="rId2obc6aexfs8uiboxy6es4">
        <w:r>
          <w:rPr>
            <w:rStyle w:val="Hyperlink"/>
          </w:rPr>
          <w:t xml:space="preserve">huggingface.co/spaces/osky9/Predicting-Flight-Delays</w:t>
        </w:r>
      </w:hyperlink>
    </w:p>
    <w:p>
      <w:pPr>
        <w:spacing w:after="160"/>
      </w:pPr>
      <w:r>
        <w:t xml:space="preserve">Dataset original: </w:t>
      </w:r>
      <w:hyperlink w:history="1" r:id="rIdxgujr2cnzuhsc0bkyovn_">
        <w:r>
          <w:rPr>
            <w:rStyle w:val="Hyperlink"/>
          </w:rPr>
          <w:t xml:space="preserve">kaggle.com/datasets/usdot/flight-delays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595959"/>
        <w:sz w:val="16"/>
        <w:szCs w:val="16"/>
      </w:rPr>
      <w:t xml:space="preserve">Predicción de Retrasos de Vuelos</w:t>
    </w:r>
    <w:r>
      <w:rPr>
        <w:color w:val="595959"/>
        <w:sz w:val="16"/>
        <w:szCs w:val="16"/>
      </w:rPr>
      <w:t xml:space="preserve">	Reporte Ejecutivo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76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obc6aexfs8uiboxy6es4" Type="http://schemas.openxmlformats.org/officeDocument/2006/relationships/hyperlink" Target="https://huggingface.co/spaces/osky9/Predicting-Flight-Delays" TargetMode="External"/><Relationship Id="rIdxgujr2cnzuhsc0bkyovn_" Type="http://schemas.openxmlformats.org/officeDocument/2006/relationships/hyperlink" Target="https://www.kaggle.com/datasets/usdot/flight-delays" TargetMode="External"/><Relationship Id="rId9" Type="http://schemas.openxmlformats.org/officeDocument/2006/relationships/image" Target="media/f9261ed4a287564aecfe98fe7147af4ab8d6213e.png"/><Relationship Id="rId10" Type="http://schemas.openxmlformats.org/officeDocument/2006/relationships/image" Target="media/e887d34a40fd5ac3c8f897f092ecd9e47bbc92e3.png"/><Relationship Id="rId11" Type="http://schemas.openxmlformats.org/officeDocument/2006/relationships/image" Target="media/4748cc393c7b7897fbc4022581badf5f167f3f0d.png"/><Relationship Id="rId12" Type="http://schemas.openxmlformats.org/officeDocument/2006/relationships/image" Target="media/80cc72926831130c7db7fff344fc563089a4ac8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2026-06-22T23:33:23.284Z</dcterms:created>
  <dcterms:modified xsi:type="dcterms:W3CDTF">2026-06-22T23:33:23.297Z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