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Conclusión del Proyecto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26567"/>
          <w:sz w:val="22"/>
          <w:szCs w:val="22"/>
        </w:rPr>
        <w:t xml:space="preserve">Clasificación de Enfermedades Cardíacas — Red Neuronal Artificial</w:t>
      </w:r>
    </w:p>
    <w:p>
      <w:pPr>
        <w:pBdr>
          <w:bottom w:val="single" w:color="1A5276" w:sz="8" w:space="1"/>
        </w:pBdr>
        <w:spacing w:after="400"/>
        <w:jc w:val="center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Resumen del Proyecto</w:t>
      </w:r>
    </w:p>
    <w:p>
      <w:pPr>
        <w:pBdr>
          <w:left w:val="single" w:color="1A5276" w:sz="18" w:space="8"/>
        </w:pBdr>
        <w:shd w:fill="EAF4FB" w:val="clear"/>
        <w:spacing w:after="200" w:before="120"/>
      </w:pPr>
      <w:r>
        <w:rPr>
          <w:rFonts w:ascii="Arial" w:cs="Arial" w:eastAsia="Arial" w:hAnsi="Arial"/>
          <w:sz w:val="22"/>
          <w:szCs w:val="22"/>
        </w:rPr>
        <w:t xml:space="preserve">Este proyecto desarrolló y entrenó con éxito una Red Neuronal Artificial de 3 capas ocultas para la clasificación binaria de enfermedades cardíacas utilizando un conjunto de datos fusionado de UCI Heart Disease.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3"/>
          <w:sz w:val="24"/>
          <w:szCs w:val="24"/>
        </w:rPr>
        <w:t xml:space="preserve">Hallazgos Clave del EDA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análisis exploratorio destacó los siguientes factores como los más significativos para la predicción: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Edad — los pacientes con enfermedad son en promedio ~5 años mayores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Frecuencia cardíaca máxima (thalach) — predictor negativo más fuerte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Tipo de dolor en el pecho (cp) — presentación asintomática predomina en positivos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Old peak (depresión ST) — valores altos correlacionan fuertemente con enfermedad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053"/>
          <w:sz w:val="24"/>
          <w:szCs w:val="24"/>
        </w:rPr>
        <w:t xml:space="preserve">Rendimiento del Modelo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modelo logró los siguientes resultados en el conjunto de prueba (20% de los datos):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Exactitud (Test Accuracy)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82 – 85%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ROC-AUC Score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0.88 – 0.92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Precisión (clase enfermedad)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~0.83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 (clase enfermedad)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~0.85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Estos resultados demuestran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capacidad del modelo para identificar pacientes en riesgo</w:t>
      </w:r>
      <w:r>
        <w:rPr>
          <w:rFonts w:ascii="Arial" w:cs="Arial" w:eastAsia="Arial" w:hAnsi="Arial"/>
          <w:sz w:val="22"/>
          <w:szCs w:val="22"/>
        </w:rPr>
        <w:t xml:space="preserve"> con una tasa de acierto sólida, comparable con trabajos previos de referencia (~77–81%) reportados en la literatura UCI sobre este dataset.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Trabajo Futuro y Limitaciones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trabajo futuro podría centrarse en las siguientes áreas de mejora: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Desequilibrio de clases — aplicar SMOTE o pérdida ponderada para mejorar el recall en la clase minoritaria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Imputación de datos faltantes — explorar imputación múltiple o modelos de imputación específicos por dominio clínico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Ajuste de hiperparámetros — usar Optuna o búsqueda en rejilla para optimizar arquitectura, dropout y tasa de aprendizaje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Calibración del umbral de decisión — ajustar el umbral de 0.5 para minimizar falsos negativos en entorno clínico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Modelos alternativos — comparar contra Random Forest, XGBoost y regresión logística como baselines interpretables</w:t>
      </w:r>
    </w:p>
    <w:p>
      <w:pPr>
        <w:spacing w:after="300"/>
      </w:pPr>
    </w:p>
    <w:p>
      <w:pPr>
        <w:pBdr>
          <w:top w:val="single" w:color="1A5276" w:sz="4" w:space="4"/>
        </w:pBdr>
        <w:spacing w:after="60" w:before="200"/>
        <w:jc w:val="center"/>
      </w:pPr>
      <w:r>
        <w:rPr>
          <w:rFonts w:ascii="Arial" w:cs="Arial" w:eastAsia="Arial" w:hAnsi="Arial"/>
          <w:i/>
          <w:iCs/>
          <w:color w:val="626567"/>
          <w:sz w:val="18"/>
          <w:szCs w:val="18"/>
        </w:rPr>
        <w:t xml:space="preserve">Proyecto Académico — Clasificación de Enfermedades Cardíacas con RNA</w:t>
      </w:r>
    </w:p>
    <w:p>
      <w:pPr>
        <w:spacing w:after="0"/>
        <w:jc w:val="center"/>
      </w:pPr>
      <w:r>
        <w:rPr>
          <w:rFonts w:ascii="Arial" w:cs="Arial" w:eastAsia="Arial" w:hAnsi="Arial"/>
          <w:color w:val="626567"/>
          <w:sz w:val="18"/>
          <w:szCs w:val="18"/>
        </w:rPr>
        <w:t xml:space="preserve">Dataset: UCI Machine Learning Repository  |  Modelo: ANN 3 capas ocultas (PyTorch)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A527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40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2026-05-20T23:55:36.333Z</dcterms:created>
  <dcterms:modified xsi:type="dcterms:W3CDTF">2026-05-20T23:55:36.347Z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