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</w:pPr>
      <w:r>
        <w:rPr>
          <w:lang w:val="en"/>
        </w:rPr>
        <w:t xml:space="preserve">Hand-authored fixture — maintenance style sample — Incomplete draft</w:t>
      </w:r>
    </w:p>
    <w:p>
      <w:pPr>
        <w:pStyle w:val="BodyText"/>
        <w:widowControl/>
      </w:pPr>
      <w:r>
        <w:rPr>
          <w:lang w:val="en"/>
        </w:rPr>
        <w:t xml:space="preserve">Technical maintenance documentation</w:t>
      </w:r>
    </w:p>
    <w:p>
      <w:pPr>
        <w:pStyle w:val="BodyText"/>
        <w:widowControl/>
      </w:pPr>
      <w:r>
        <w:rPr>
          <w:lang w:val="en"/>
        </w:rPr>
        <w:t xml:space="preserve">Source-based analysis · developer maintenance</w:t>
      </w:r>
    </w:p>
    <w:p>
      <w:pPr>
        <w:pStyle w:val="BodyText"/>
        <w:widowControl/>
      </w:pPr>
      <w:r>
        <w:rPr>
          <w:lang w:val="en"/>
        </w:rPr>
        <w:t xml:space="preserve">Snapshot: 0052a12dae50179afd966c893556492f64f00c56062b570a6f5fc375854d88d3</w:t>
      </w:r>
    </w:p>
    <w:p>
      <w:pPr>
        <w:pStyle w:val="BodyText"/>
        <w:widowControl/>
      </w:pPr>
      <w:r>
        <w:rPr>
          <w:lang w:val="en"/>
        </w:rPr>
        <w:t xml:space="preserve">Scope: .</w:t>
      </w:r>
    </w:p>
    <w:p>
      <w:pPr>
        <w:pStyle w:val="BodyText"/>
        <w:widowControl/>
      </w:pPr>
      <w:r>
        <w:rPr>
          <w:lang w:val="en"/>
        </w:rPr>
        <w:t xml:space="preserve">Snapshot kind: non-Git directory. File hashes identify the source material read for this document.</w:t>
      </w:r>
    </w:p>
    <w:p>
      <w:pPr>
        <w:pStyle w:val="BodyText"/>
        <w:widowControl/>
      </w:pPr>
      <w:r>
        <w:rPr>
          <w:lang w:val="en"/>
        </w:rPr>
        <w:t xml:space="preserve">Incomplete draft. Only completed, validated and reviewed subsystem chapters are included. Final synthesis and strict final-export checks remain separate. Visual QA: pending. Human approval: not assigned.</w:t>
      </w:r>
    </w:p>
    <w:bookmarkStart w:id="18" w:name="contents"/>
    <w:p>
      <w:pPr>
        <w:pStyle w:val="Heading1"/>
        <w:pageBreakBefore/>
        <w:widowControl/>
      </w:pPr>
      <w:r>
        <w:rPr>
          <w:lang w:val="en"/>
        </w:rPr>
        <w:t xml:space="preserve">Contents</w:t>
      </w:r>
    </w:p>
    <w:p>
      <w:pPr>
        <w:pStyle w:val="FirstParagraph"/>
        <w:widowControl/>
      </w:pPr>
      <w:hyperlink w:anchor="subsystem-progress">
        <w:r>
          <w:rPr>
            <w:rStyle w:val="Hyperlink"/>
            <w:lang w:val="en"/>
          </w:rPr>
          <w:t xml:space="preserve">1 Subsystem progress</w:t>
        </w:r>
      </w:hyperlink>
    </w:p>
    <w:p>
      <w:pPr>
        <w:pStyle w:val="BodyText"/>
        <w:widowControl/>
      </w:pPr>
      <w:hyperlink w:anchor="subsystem-ledger">
        <w:r>
          <w:rPr>
            <w:rStyle w:val="Hyperlink"/>
            <w:lang w:val="en"/>
          </w:rPr>
          <w:t xml:space="preserve">2 Ledger</w:t>
        </w:r>
      </w:hyperlink>
    </w:p>
    <w:p>
      <w:pPr>
        <w:pStyle w:val="BodyText"/>
        <w:widowControl/>
      </w:pPr>
      <w:hyperlink w:anchor="wr-8125777818bda6ba96d8.s1">
        <w:r>
          <w:rPr>
            <w:rStyle w:val="Hyperlink"/>
            <w:lang w:val="en"/>
          </w:rPr>
          <w:t xml:space="preserve">    2.1 Maintenance context</w:t>
        </w:r>
      </w:hyperlink>
    </w:p>
    <w:p>
      <w:pPr>
        <w:pStyle w:val="BodyText"/>
        <w:widowControl/>
      </w:pPr>
      <w:hyperlink w:anchor="index-ledger">
        <w:r>
          <w:rPr>
            <w:rStyle w:val="Hyperlink"/>
            <w:lang w:val="en"/>
          </w:rPr>
          <w:t xml:space="preserve">    2.2 Component index</w:t>
        </w:r>
      </w:hyperlink>
    </w:p>
    <w:p>
      <w:pPr>
        <w:pStyle w:val="BodyText"/>
        <w:widowControl/>
      </w:pPr>
      <w:hyperlink w:anchor="coverage">
        <w:r>
          <w:rPr>
            <w:rStyle w:val="Hyperlink"/>
            <w:lang w:val="en"/>
          </w:rPr>
          <w:t xml:space="preserve">3 Knowledge gaps and coverage</w:t>
        </w:r>
      </w:hyperlink>
    </w:p>
    <w:p>
      <w:pPr>
        <w:pStyle w:val="BodyText"/>
        <w:widowControl/>
      </w:pPr>
      <w:hyperlink w:anchor="evidence-references">
        <w:r>
          <w:rPr>
            <w:rStyle w:val="Hyperlink"/>
            <w:lang w:val="en"/>
          </w:rPr>
          <w:t xml:space="preserve">4 Evidence references</w:t>
        </w:r>
      </w:hyperlink>
    </w:p>
    <w:bookmarkEnd w:id="18"/>
    <w:bookmarkStart w:id="19" w:name="subsystem-progress"/>
    <w:p>
      <w:pPr>
        <w:pStyle w:val="Heading1"/>
        <w:pageBreakBefore/>
        <w:widowControl/>
      </w:pPr>
      <w:r>
        <w:rPr>
          <w:lang w:val="en"/>
        </w:rPr>
        <w:t xml:space="preserve">1 Subsystem progress</w:t>
      </w:r>
    </w:p>
    <w:p>
      <w:pPr>
        <w:pStyle w:val="FirstParagraph"/>
        <w:widowControl/>
      </w:pPr>
      <w:r>
        <w:rPr>
          <w:lang w:val="en"/>
        </w:rPr>
        <w:t xml:space="preserve">Incomplete draft — progress at the recorded source snapshot. A completed chapter is not approval of the entire repository document.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4819"/>
        <w:gridCol w:w="4819"/>
      </w:tblGrid>
      <w:tr>
        <w:trPr>
          <w:tblHeader w:val="on"/>
        </w:trPr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Status</w:t>
            </w:r>
          </w:p>
        </w:tc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Subsystems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Completed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ledger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Pending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None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Blocked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None</w:t>
            </w:r>
          </w:p>
        </w:tc>
      </w:tr>
    </w:tbl>
    <w:p>
      <w:pPr>
        <w:pStyle w:val="BodyText"/>
        <w:widowControl/>
      </w:pPr>
      <w:r>
        <w:rPr>
          <w:lang w:val="en"/>
        </w:rPr>
        <w:t xml:space="preserve">Pending or blocked chapters are omitted. Coverage later in this draft describes the whole recorded scope, including work outside the included chapters.</w:t>
      </w:r>
    </w:p>
    <w:bookmarkEnd w:id="19"/>
    <w:bookmarkStart w:id="31" w:name="subsystem-ledger"/>
    <w:p>
      <w:pPr>
        <w:pStyle w:val="Heading1"/>
        <w:pageBreakBefore/>
        <w:widowControl/>
      </w:pPr>
      <w:r>
        <w:rPr>
          <w:lang w:val="en"/>
        </w:rPr>
        <w:t xml:space="preserve">2 Ledger</w:t>
      </w:r>
    </w:p>
    <w:bookmarkStart w:id="29" w:name="wr-8125777818bda6ba96d8.s1"/>
    <w:p>
      <w:pPr>
        <w:pStyle w:val="Heading2"/>
        <w:widowControl/>
      </w:pPr>
      <w:r>
        <w:rPr>
          <w:lang w:val="en"/>
        </w:rPr>
        <w:t xml:space="preserve">2.1 Maintenance context</w:t>
      </w:r>
    </w:p>
    <w:bookmarkStart w:id="20" w:name="X98ab8cdb0f1c540c93eb20b0151bc90f8c4660f"/>
    <w:p>
      <w:pPr>
        <w:pStyle w:val="Heading3"/>
        <w:widowControl/>
      </w:pPr>
      <w:r>
        <w:rPr>
          <w:lang w:val="en"/>
        </w:rPr>
        <w:t xml:space="preserve">2.1.1 Where it fits</w:t>
      </w:r>
    </w:p>
    <w:p>
      <w:pPr>
        <w:pStyle w:val="FirstParagraph"/>
        <w:widowControl/>
      </w:pPr>
      <w:r>
        <w:rPr>
          <w:lang w:val="en"/>
        </w:rPr>
        <w:t xml:space="preserve">The fixture library owns the balance mutation boundary.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bookmarkEnd w:id="20"/>
    <w:bookmarkStart w:id="21" w:name="wr-8125777818bda6ba96d8.context-inputs"/>
    <w:p>
      <w:pPr>
        <w:pStyle w:val="Heading3"/>
        <w:widowControl/>
      </w:pPr>
      <w:r>
        <w:rPr>
          <w:lang w:val="en"/>
        </w:rPr>
        <w:t xml:space="preserve">2.1.2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8"/>
        <w:gridCol w:w="1928"/>
        <w:gridCol w:w="1928"/>
        <w:gridCol w:w="1928"/>
        <w:gridCol w:w="1928"/>
      </w:tblGrid>
      <w:tr>
        <w:trPr>
          <w:tblHeader w:val="on"/>
        </w:trPr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Input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Type / Shape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Source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When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Evidence</w:t>
            </w:r>
          </w:p>
        </w:tc>
      </w:tr>
      <w:tr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amount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positive integer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caller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debit invocation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</w:tbl>
    <w:bookmarkEnd w:id="21"/>
    <w:bookmarkStart w:id="22" w:name="wr-8125777818bda6ba96d8.context-outputs"/>
    <w:p>
      <w:pPr>
        <w:pStyle w:val="Heading3"/>
        <w:widowControl/>
      </w:pPr>
      <w:r>
        <w:rPr>
          <w:lang w:val="en"/>
        </w:rPr>
        <w:t xml:space="preserve">2.1.3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8"/>
        <w:gridCol w:w="1928"/>
        <w:gridCol w:w="1928"/>
        <w:gridCol w:w="1928"/>
        <w:gridCol w:w="1928"/>
      </w:tblGrid>
      <w:tr>
        <w:trPr>
          <w:tblHeader w:val="on"/>
        </w:trPr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Output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Type / Shape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Destination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When</w:t>
            </w:r>
          </w:p>
        </w:tc>
        <w:tc>
          <w:tcPr>
            <w:tcW w:type="dxa" w:w="1928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Evidence</w:t>
            </w:r>
          </w:p>
        </w:tc>
      </w:tr>
      <w:tr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remaining balance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integer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caller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accepted debit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ValueError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exception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caller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invalid or insufficient amount</w:t>
            </w:r>
          </w:p>
        </w:tc>
        <w:tc>
          <w:tcPr>
            <w:tcW w:type="dxa" w:w="1928"/>
          </w:tcPr>
          <w:p>
            <w:pPr>
              <w:pStyle w:val="Compact"/>
              <w:spacing w:after="80"/>
            </w:pP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</w:tbl>
    <w:p>
      <w:pPr>
        <w:pStyle w:val="BodyText"/>
        <w:widowControl/>
      </w:pPr>
      <w:r>
        <w:rPr>
          <w:lang w:val="en"/>
        </w:rPr>
        <w:t xml:space="preserve">The README identifies hand-authored synthetic fixture material and describes documentation intent; it is not proof of executed behavior.</w:t>
      </w:r>
      <w:r>
        <w:rPr>
          <w:lang w:val="en"/>
        </w:rPr>
        <w:t xml:space="preserve"> </w:t>
      </w:r>
      <w:hyperlink w:anchor="an-0251d63ddffdd14171ce.f1">
        <w:r>
          <w:rPr>
            <w:rStyle w:val="Hyperlink"/>
            <w:lang w:val="en"/>
          </w:rPr>
          <w:t xml:space="preserve">[1]</w:t>
        </w:r>
      </w:hyperlink>
    </w:p>
    <w:p>
      <w:pPr>
        <w:pStyle w:val="BodyText"/>
        <w:widowControl/>
      </w:pPr>
      <w:r>
        <w:rPr>
          <w:lang w:val="en"/>
        </w:rPr>
        <w:t xml:space="preserve">Account.debit(amount: int) returns the remaining integer balance; it raises ValueError before mutation for non-positive amounts or insufficient balance.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p>
      <w:pPr>
        <w:pStyle w:val="BodyText"/>
        <w:widowControl/>
      </w:pPr>
      <w:r>
        <w:rPr>
          <w:lang w:val="en"/>
        </w:rPr>
        <w:t xml:space="preserve">The fixture declares Python &gt;=3.11 and pytest discovery under tests.</w:t>
      </w:r>
      <w:r>
        <w:rPr>
          <w:lang w:val="en"/>
        </w:rPr>
        <w:t xml:space="preserve"> </w:t>
      </w:r>
      <w:hyperlink w:anchor="an-0251d63ddffdd14171ce.f3">
        <w:r>
          <w:rPr>
            <w:rStyle w:val="Hyperlink"/>
            <w:lang w:val="en"/>
          </w:rPr>
          <w:t xml:space="preserve">[3]</w:t>
        </w:r>
      </w:hyperlink>
    </w:p>
    <w:p>
      <w:pPr>
        <w:pStyle w:val="BodyText"/>
        <w:widowControl/>
      </w:pPr>
      <w:r>
        <w:rPr>
          <w:lang w:val="en"/>
        </w:rPr>
        <w:t xml:space="preserve">The test expects an insufficient withdrawal to raise ValueError and preserve balance 10. This test was read, not run.</w:t>
      </w:r>
      <w:r>
        <w:rPr>
          <w:lang w:val="en"/>
        </w:rPr>
        <w:t xml:space="preserve"> </w:t>
      </w:r>
      <w:hyperlink w:anchor="an-0251d63ddffdd14171ce.f4">
        <w:r>
          <w:rPr>
            <w:rStyle w:val="Hyperlink"/>
            <w:lang w:val="en"/>
          </w:rPr>
          <w:t xml:space="preserve">[4]</w:t>
        </w:r>
      </w:hyperlink>
    </w:p>
    <w:bookmarkEnd w:id="22"/>
    <w:bookmarkStart w:id="23" w:name="X99aacca4781bec7b7120e610dfe8b9951fe2b13"/>
    <w:p>
      <w:pPr>
        <w:pStyle w:val="Heading3"/>
        <w:widowControl/>
      </w:pPr>
      <w:r>
        <w:rPr>
          <w:lang w:val="en"/>
        </w:rPr>
        <w:t xml:space="preserve">2.1.4 Interface details</w:t>
      </w:r>
    </w:p>
    <w:p>
      <w:pPr>
        <w:pStyle w:val="FirstParagraph"/>
        <w:widowControl/>
      </w:pPr>
      <w:r>
        <w:rPr>
          <w:lang w:val="en"/>
        </w:rPr>
        <w:t xml:space="preserve">The following layout fixture repeats a supported interface row to exercise multi-page tables; it is not additional application functionality.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3"/>
        <w:gridCol w:w="3213"/>
        <w:gridCol w:w="3213"/>
      </w:tblGrid>
      <w:tr>
        <w:trPr>
          <w:tblHeader w:val="on"/>
        </w:trPr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Case</w:t>
            </w:r>
          </w:p>
        </w:tc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Interface / path</w:t>
            </w:r>
          </w:p>
        </w:tc>
        <w:tc>
          <w:tcPr>
            <w:tcW w:type="dxa" w:w="3213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Expected source behavior</w:t>
            </w:r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09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19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29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39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46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47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48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49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50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51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52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53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54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  <w:tr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Layout row 55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Account.debit</w:t>
            </w:r>
          </w:p>
        </w:tc>
        <w:tc>
          <w:tcPr>
            <w:tcW w:type="dxa" w:w="3213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Reject non-positive amount.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[2]</w:t>
              </w:r>
            </w:hyperlink>
          </w:p>
        </w:tc>
      </w:tr>
    </w:tbl>
    <w:bookmarkEnd w:id="23"/>
    <w:bookmarkStart w:id="28" w:name="X4239e6a23c4935c876eac1124c2b2b3646cf2b8"/>
    <w:p>
      <w:pPr>
        <w:pStyle w:val="Heading3"/>
        <w:widowControl/>
      </w:pPr>
      <w:r>
        <w:rPr>
          <w:lang w:val="en"/>
        </w:rPr>
        <w:t xml:space="preserve">2.1.5 Interface details</w:t>
      </w:r>
    </w:p>
    <w:p>
      <w:pPr>
        <w:pStyle w:val="FirstParagraph"/>
        <w:widowControl/>
      </w:pPr>
      <w:r>
        <w:rPr>
          <w:lang w:val="en"/>
        </w:rPr>
        <w:t xml:space="preserve">Layout sample typography: résumé, Київ, Δstate, → output. Long path example: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>samples/​very_​long_​repository_​component_​name/​maintenance_​contracts/​repeated_​interface_​example.py</w:t>
      </w:r>
      <w:r>
        <w:rPr>
          <w:lang w:val="en"/>
        </w:rPr>
        <w:t xml:space="preserve">. This sentence is fixture presentation data alongside the supported debit signature.</w:t>
      </w:r>
      <w:r>
        <w:rPr>
          <w:lang w:val="en"/>
        </w:rPr>
        <w:t xml:space="preserve"> </w:t>
      </w:r>
      <w:hyperlink w:anchor="an-0251d63ddffdd14171ce.f2">
        <w:r>
          <w:rPr>
            <w:rStyle w:val="Hyperlink"/>
            <w:lang w:val="en"/>
          </w:rPr>
          <w:t xml:space="preserve">[2]</w:t>
        </w:r>
      </w:hyperlink>
    </w:p>
    <w:p>
      <w:pPr>
        <w:pStyle w:val="SourceCode"/>
        <w:widowControl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debit(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Source interface; do not execute during documentation.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  <w:widowControl/>
      </w:pPr>
      <w:bookmarkStart w:id="27" w:name="wr-8125777818bda6ba96d8.d1"/>
      <w:r>
        <w:drawing>
          <wp:inline>
            <wp:extent cx="2260396" cy="1895080"/>
            <wp:effectExtent b="0" l="0" r="0" t="0"/>
            <wp:docPr descr="Fixture dependency context" title="" id="25" name="Picture"/>
            <a:graphic>
              <a:graphicData uri="http://schemas.openxmlformats.org/drawingml/2006/picture">
                <pic:pic>
                  <pic:nvPicPr>
                    <pic:cNvPr descr="diagrams/wr-8125777818bda6ba96d8.d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96" cy="18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Caption"/>
        <w:keepNext w:val="0"/>
        <w:widowControl/>
      </w:pPr>
      <w:r>
        <w:rPr>
          <w:lang w:val="en"/>
        </w:rPr>
        <w:t xml:space="preserve">Figure 1. The test source imports the account implementation; an import does not prove a runtime execution. Solid edges: observed in source; dashed: inferred/unknown. Geometry checked; visual review is separate.</w:t>
      </w:r>
    </w:p>
    <w:bookmarkEnd w:id="28"/>
    <w:bookmarkEnd w:id="29"/>
    <w:bookmarkStart w:id="30" w:name="index-ledger"/>
    <w:p>
      <w:pPr>
        <w:pStyle w:val="Heading2"/>
        <w:widowControl/>
      </w:pPr>
      <w:r>
        <w:rPr>
          <w:lang w:val="en"/>
        </w:rPr>
        <w:t xml:space="preserve">2.2 Component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19"/>
        <w:gridCol w:w="4819"/>
      </w:tblGrid>
      <w:tr>
        <w:trPr>
          <w:tblHeader w:val="on"/>
        </w:trPr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Component</w:t>
            </w:r>
          </w:p>
        </w:tc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Responsibility / ownership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README.md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Primary placement supported by the fixture’s explicit source responsibilities.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1">
              <w:r>
                <w:rPr>
                  <w:rStyle w:val="Hyperlink"/>
                  <w:lang w:val="en"/>
                </w:rPr>
                <w:t xml:space="preserve">Source</w:t>
              </w:r>
            </w:hyperlink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ledger.py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Primary placement supported by the fixture’s explicit source responsibilities.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2">
              <w:r>
                <w:rPr>
                  <w:rStyle w:val="Hyperlink"/>
                  <w:lang w:val="en"/>
                </w:rPr>
                <w:t xml:space="preserve">Source</w:t>
              </w:r>
            </w:hyperlink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pyproject.toml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Primary placement supported by the fixture’s explicit source responsibilities.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3">
              <w:r>
                <w:rPr>
                  <w:rStyle w:val="Hyperlink"/>
                  <w:lang w:val="en"/>
                </w:rPr>
                <w:t xml:space="preserve">Source</w:t>
              </w:r>
            </w:hyperlink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tests/test_ledger.py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Primary placement supported by the fixture’s explicit source responsibilities.</w:t>
            </w:r>
            <w:r>
              <w:rPr>
                <w:sz w:val="19"/>
                <w:lang w:val="en"/>
              </w:rPr>
              <w:t xml:space="preserve"> </w:t>
            </w:r>
            <w:hyperlink w:anchor="an-0251d63ddffdd14171ce.f4">
              <w:r>
                <w:rPr>
                  <w:rStyle w:val="Hyperlink"/>
                  <w:lang w:val="en"/>
                </w:rPr>
                <w:t xml:space="preserve">Source</w:t>
              </w:r>
            </w:hyperlink>
          </w:p>
        </w:tc>
      </w:tr>
    </w:tbl>
    <w:bookmarkEnd w:id="30"/>
    <w:bookmarkEnd w:id="31"/>
    <w:bookmarkStart w:id="32" w:name="coverage"/>
    <w:p>
      <w:pPr>
        <w:pStyle w:val="Heading1"/>
        <w:pageBreakBefore/>
        <w:widowControl/>
      </w:pPr>
      <w:r>
        <w:rPr>
          <w:lang w:val="en"/>
        </w:rPr>
        <w:t xml:space="preserve">3 Knowledge gaps and coverage</w:t>
      </w:r>
    </w:p>
    <w:p>
      <w:pPr>
        <w:pStyle w:val="FirstParagraph"/>
        <w:widowControl/>
      </w:pPr>
      <w:r>
        <w:rPr>
          <w:lang w:val="en"/>
        </w:rPr>
        <w:t xml:space="preserve">Accepted analysis packets: 1 / 1.</w:t>
      </w:r>
    </w:p>
    <w:p>
      <w:pPr>
        <w:pStyle w:val="BodyText"/>
        <w:widowControl/>
      </w:pPr>
      <w:r>
        <w:rPr>
          <w:lang w:val="en"/>
        </w:rPr>
        <w:t xml:space="preserve">Indexed files: 4 / 4.</w:t>
      </w:r>
    </w:p>
    <w:p>
      <w:pPr>
        <w:pStyle w:val="BodyText"/>
        <w:widowControl/>
      </w:pPr>
      <w:r>
        <w:rPr>
          <w:lang w:val="en"/>
        </w:rPr>
        <w:t xml:space="preserve">Semantically reviewed: 8 / 8.</w:t>
      </w:r>
    </w:p>
    <w:p>
      <w:pPr>
        <w:pStyle w:val="BodyText"/>
        <w:widowControl/>
      </w:pPr>
      <w:r>
        <w:rPr>
          <w:lang w:val="en"/>
        </w:rPr>
        <w:t xml:space="preserve">Eligible lines with accepted analysis: 38 / 38. Redacted lines: 0. Unresolved ownership: 0.</w:t>
      </w:r>
    </w:p>
    <w:p>
      <w:pPr>
        <w:pStyle w:val="BodyText"/>
        <w:widowControl/>
      </w:pPr>
      <w:r>
        <w:rPr>
          <w:lang w:val="en"/>
        </w:rPr>
        <w:t xml:space="preserve">Delivered/accepted ranges do not prove understanding of every line.</w:t>
      </w:r>
    </w:p>
    <w:p>
      <w:pPr>
        <w:pStyle w:val="BodyText"/>
        <w:widowControl/>
      </w:pPr>
      <w:r>
        <w:rPr>
          <w:lang w:val="en"/>
        </w:rPr>
        <w:t xml:space="preserve">Citations and matching hashes do not establish semantic entailment.</w:t>
      </w:r>
    </w:p>
    <w:p>
      <w:pPr>
        <w:pStyle w:val="BodyText"/>
        <w:widowControl/>
      </w:pPr>
      <w:r>
        <w:rPr>
          <w:lang w:val="en"/>
        </w:rPr>
        <w:t xml:space="preserve">Semantic review is a Copilot judgment, not an automated proof.</w:t>
      </w:r>
    </w:p>
    <w:p>
      <w:pPr>
        <w:pStyle w:val="BodyText"/>
        <w:widowControl/>
      </w:pPr>
      <w:r>
        <w:rPr>
          <w:lang w:val="en"/>
        </w:rPr>
        <w:t xml:space="preserve">Redaction is heuristic and can miss secrets; review repository sensitivity first.</w:t>
      </w:r>
    </w:p>
    <w:p>
      <w:pPr>
        <w:pStyle w:val="BodyText"/>
        <w:widowControl/>
      </w:pPr>
      <w:r>
        <w:rPr>
          <w:lang w:val="en"/>
        </w:rPr>
        <w:t xml:space="preserve">Tests were read as source; target code was never run by this toolkit.</w:t>
      </w:r>
    </w:p>
    <w:p>
      <w:pPr>
        <w:pStyle w:val="BodyText"/>
        <w:widowControl/>
      </w:pPr>
      <w:r>
        <w:rPr>
          <w:lang w:val="en"/>
        </w:rPr>
        <w:t xml:space="preserve">Human approval is never assigned by the engine.</w:t>
      </w:r>
    </w:p>
    <w:p>
      <w:pPr>
        <w:pStyle w:val="BodyText"/>
        <w:widowControl/>
      </w:pPr>
      <w:r>
        <w:rPr>
          <w:lang w:val="en"/>
        </w:rPr>
        <w:t xml:space="preserve">Review limitation: Hand-authored fixture review record for deterministic testing. No live Copilot semantic review occurred.</w:t>
      </w:r>
    </w:p>
    <w:p>
      <w:pPr>
        <w:pStyle w:val="BodyText"/>
        <w:widowControl/>
      </w:pPr>
      <w:r>
        <w:rPr>
          <w:lang w:val="en"/>
        </w:rPr>
        <w:t xml:space="preserve">Review context records: 0 fresh; 1 same-context. Context provenance is reported, not independently proven by scripts.</w:t>
      </w:r>
    </w:p>
    <w:p>
      <w:pPr>
        <w:pStyle w:val="BodyText"/>
        <w:widowControl/>
      </w:pPr>
      <w:r>
        <w:rPr>
          <w:lang w:val="en"/>
        </w:rPr>
        <w:t xml:space="preserve">Visual QA is recorded after export in preview/preview.json when pages are rendered and inspected; if absent, it is pending. Human approval: not assigned. See coverage.json for full denominators and review context provenance.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19"/>
        <w:gridCol w:w="4819"/>
      </w:tblGrid>
      <w:tr>
        <w:trPr>
          <w:tblHeader w:val="on"/>
        </w:trPr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Excluded / unavailable material</w:t>
            </w:r>
          </w:p>
        </w:tc>
        <w:tc>
          <w:tcPr>
            <w:tcW w:type="dxa" w:w="4819"/>
            <w:shd w:fill="E8F0F4"/>
          </w:tcPr>
          <w:p>
            <w:pPr>
              <w:pStyle w:val="Compact"/>
              <w:keepNext/>
              <w:spacing w:after="80"/>
            </w:pPr>
            <w:r>
              <w:rPr>
                <w:b/>
                <w:sz w:val="19"/>
                <w:lang w:val="en"/>
              </w:rPr>
              <w:t xml:space="preserve">Reason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.docgen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toolkit or generated artifacts; excluded-directory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>.github/​skills/​generate-documentation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toolkit or generated artifacts; excluded-directory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docgen.toml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 xml:space="preserve">toolkit configuration; excluded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rStyle w:val="VerbatimChar"/>
                <w:sz w:val="19"/>
                <w:lang w:val="en"/>
              </w:rPr>
              <w:t xml:space="preserve">docs/generated</w:t>
            </w:r>
          </w:p>
        </w:tc>
        <w:tc>
          <w:tcPr>
            <w:tcW w:type="dxa" w:w="4819"/>
          </w:tcPr>
          <w:p>
            <w:pPr>
              <w:pStyle w:val="Compact"/>
              <w:spacing w:after="80"/>
            </w:pPr>
            <w:r>
              <w:rPr>
                <w:sz w:val="19"/>
                <w:lang w:val="en"/>
              </w:rPr>
              <w:t>toolkit or generated artifacts; excluded-directory</w:t>
            </w:r>
          </w:p>
        </w:tc>
      </w:tr>
    </w:tbl>
    <w:bookmarkEnd w:id="32"/>
    <w:bookmarkStart w:id="37" w:name="evidence-references"/>
    <w:p>
      <w:pPr>
        <w:pStyle w:val="Heading1"/>
        <w:pageBreakBefore/>
        <w:widowControl/>
      </w:pPr>
      <w:r>
        <w:rPr>
          <w:lang w:val="en"/>
        </w:rPr>
        <w:t xml:space="preserve">4 Evidence references</w:t>
      </w:r>
    </w:p>
    <w:bookmarkStart w:id="33" w:name="an-0251d63ddffdd14171ce.f1"/>
    <w:p>
      <w:pPr>
        <w:pStyle w:val="SourceNote"/>
        <w:widowControl/>
      </w:pPr>
      <w:r>
        <w:rPr>
          <w:lang w:val="en"/>
        </w:rPr>
        <w:t xml:space="preserve">[1] an-0251d63ddffdd14171ce.f1 · observed · documentation · README.md:1-6</w:t>
      </w:r>
    </w:p>
    <w:bookmarkEnd w:id="33"/>
    <w:bookmarkStart w:id="34" w:name="an-0251d63ddffdd14171ce.f2"/>
    <w:p>
      <w:pPr>
        <w:pStyle w:val="SourceNote"/>
        <w:widowControl/>
      </w:pPr>
      <w:r>
        <w:rPr>
          <w:lang w:val="en"/>
        </w:rPr>
        <w:t xml:space="preserve">[2] an-0251d63ddffdd14171ce.f2 · observed · implementation · ledger.py:1-15</w:t>
      </w:r>
    </w:p>
    <w:bookmarkEnd w:id="34"/>
    <w:bookmarkStart w:id="35" w:name="an-0251d63ddffdd14171ce.f3"/>
    <w:p>
      <w:pPr>
        <w:pStyle w:val="SourceNote"/>
        <w:widowControl/>
      </w:pPr>
      <w:r>
        <w:rPr>
          <w:lang w:val="en"/>
        </w:rPr>
        <w:t xml:space="preserve">[3] an-0251d63ddffdd14171ce.f3 · observed · declaration · pyproject.toml:1-7</w:t>
      </w:r>
    </w:p>
    <w:bookmarkEnd w:id="35"/>
    <w:bookmarkStart w:id="36" w:name="an-0251d63ddffdd14171ce.f4"/>
    <w:p>
      <w:pPr>
        <w:pStyle w:val="SourceNote"/>
        <w:widowControl/>
      </w:pPr>
      <w:r>
        <w:rPr>
          <w:lang w:val="en"/>
        </w:rPr>
        <w:t xml:space="preserve">[4] an-0251d63ddffdd14171ce.f4 · observed · test-expectation · tests/test_ledger.py:1-10</w:t>
      </w:r>
    </w:p>
    <w:bookmarkEnd w:id="36"/>
    <w:bookmarkEnd w:id="37"/>
    <w:sectPr w:rsidR="00FC693F" w:rsidRPr="0006063C" w:rsidSect="00034616">
      <w:footerReference r:id="rId9" w:type="default"/>
      <w:pgSz w:h="16838" w:w="11906"/>
      <w:pgMar w:bottom="1134" w:footer="510" w:gutter="0" w:header="51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00"/>
      <w:outlineLvl w:val="0"/>
    </w:pPr>
    <w:rPr>
      <w:rFonts w:ascii="Calibri" w:asciiTheme="majorHAnsi" w:cstheme="majorBidi" w:eastAsiaTheme="majorEastAsia" w:hAnsi="Calibri" w:hAnsiTheme="majorHAnsi"/>
      <w:b/>
      <w:bCs/>
      <w:color w:val="17324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300"/>
      <w:outlineLvl w:val="1"/>
    </w:pPr>
    <w:rPr>
      <w:rFonts w:ascii="Calibri" w:asciiTheme="majorHAnsi" w:cstheme="majorBidi" w:eastAsiaTheme="majorEastAsia" w:hAnsi="Calibri" w:hAnsiTheme="majorHAnsi"/>
      <w:b/>
      <w:bCs/>
      <w:color w:val="17324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300"/>
      <w:outlineLvl w:val="2"/>
    </w:pPr>
    <w:rPr>
      <w:rFonts w:ascii="Calibri" w:asciiTheme="majorHAnsi" w:cstheme="majorBidi" w:eastAsiaTheme="majorEastAsia" w:hAnsi="Calibri" w:hAnsiTheme="majorHAnsi"/>
      <w:b/>
      <w:bCs/>
      <w:color w:val="007F8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40" w:before="3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007F8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17324D"/>
      <w:spacing w:val="5"/>
      <w:kern w:val="28"/>
      <w:sz w:val="6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rPr>
      <w:sz w:val="22"/>
    </w:rPr>
  </w:style>
  <w:style w:customStyle="1" w:styleId="Compact" w:type="paragraph">
    <w:name w:val="Compact"/>
    <w:basedOn w:val="Normal"/>
    <w:rPr>
      <w:sz w:val="22"/>
    </w:rPr>
  </w:style>
  <w:style w:customStyle="1" w:styleId="SourceNote" w:type="paragraph">
    <w:name w:val="Source Note"/>
    <w:basedOn w:val="Normal"/>
    <w:rPr>
      <w:sz w:val="18"/>
    </w:rPr>
  </w:style>
  <w:style w:customStyle="1" w:styleId="ContentsEntry" w:type="paragraph">
    <w:name w:val="Contents Entry"/>
    <w:basedOn w:val="Normal"/>
    <w:rPr>
      <w:sz w:val="22"/>
    </w:rPr>
  </w:style>
  <w:style w:customStyle="1" w:styleId="ImageCaption" w:type="paragraph">
    <w:name w:val="Image Caption"/>
    <w:basedOn w:val="Normal"/>
    <w:rPr>
      <w:sz w:val="18"/>
    </w:rPr>
  </w:style>
  <w:style w:customStyle="1" w:styleId="TableCaption" w:type="paragraph">
    <w:name w:val="Table Caption"/>
    <w:basedOn w:val="Normal"/>
    <w:rPr>
      <w:sz w:val="18"/>
    </w:rPr>
  </w:style>
  <w:style w:customStyle="1" w:styleId="SourceCode" w:type="paragraph">
    <w:name w:val="Source Code"/>
    <w:rPr>
      <w:rFonts w:ascii="Consolas" w:hAnsi="Consolas"/>
      <w:sz w:val="18"/>
    </w:rPr>
  </w:style>
  <w:style w:customStyle="1" w:styleId="VerbatimChar" w:type="character">
    <w:name w:val="Verbatim Char"/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2026-09-23T13:25:30Z</dcterms:created>
  <dcterms:modified xsi:type="dcterms:W3CDTF">2026-09-23T13:25:30Z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