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EMS-CTRL-011</w:t>
      </w:r>
    </w:p>
    <w:p>
      <w:pPr>
        <w:pStyle w:val="Heading1"/>
      </w:pPr>
      <w:r>
        <w:t>EMS-CTRL-011 — CODEOWNERS Enforcement</w:t>
      </w:r>
    </w:p>
    <w:p/>
    <w:p>
      <w:r>
        <w:t>Objective: governed repositories have explicit engineering ownership and required Code Owner review for protected branches.</w:t>
      </w:r>
    </w:p>
    <w:p/>
    <w:p>
      <w:r>
        <w:t>Assertions:</w:t>
      </w:r>
    </w:p>
    <w:p>
      <w:r>
        <w:t>1. CODEOWNERS exists in a supported location.</w:t>
      </w:r>
    </w:p>
    <w:p>
      <w:r>
        <w:t>2. Default ownership identifies an authorized OscarMackJr organization team.</w:t>
      </w:r>
    </w:p>
    <w:p>
      <w:r>
        <w:t>3. The default branch requires pull requests.</w:t>
      </w:r>
    </w:p>
    <w:p>
      <w:r>
        <w:t>4. Code Owner review is required.</w:t>
      </w:r>
    </w:p>
    <w:p>
      <w:r>
        <w:t>5. Exceptions follow the EMS exception process.</w:t>
      </w:r>
    </w:p>
    <w:p/>
    <w:p>
      <w:r>
        <w:t>Evaluation:</w:t>
      </w:r>
    </w:p>
    <w:p>
      <w:r>
        <w:t>- PASS: all assertions are evidenced.</w:t>
      </w:r>
    </w:p>
    <w:p>
      <w:r>
        <w:t>- WARNING: CODEOWNERS exists but enforcement is incomplete or cannot be established.</w:t>
      </w:r>
    </w:p>
    <w:p>
      <w:r>
        <w:t>- FAIL: CODEOWNERS is absent or a required assertion is demonstrably disabled.</w:t>
      </w:r>
    </w:p>
    <w:p>
      <w:r>
        <w:t>- NOT_EVALUATED: permissions/capability prevent reliable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