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header6.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Cs w:val="22"/>
          <w:lang w:val="es-ES"/>
        </w:rPr>
      </w:pPr>
      <w:r>
        <w:rPr>
          <w:rFonts w:ascii="Trebuchet MS" w:hAnsi="Trebuchet MS"/>
          <w:szCs w:val="22"/>
          <w:lang w:val="es-ES"/>
        </w:rPr>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PROGRAMACIÓN DIDÁCTICA </w:t>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t xml:space="preserve">F.P </w:t>
      </w:r>
      <w:bookmarkStart w:id="0" w:name="_Hlk478976835"/>
      <w:sdt>
        <w:sdtPr>
          <w:placeholder>
            <w:docPart w:val="797256ABB3BA486FBA0B4344ACBD3A55"/>
          </w:placeholder>
          <w:alias w:val="Departamento"/>
          <w:tag w:val="Departamento"/>
          <w:id w:val="78175527"/>
          <w:comboBox>
            <w:listItem w:value="Elija un elemento."/>
            <w:listItem w:displayText="ADMINISTRACIÓN Y GESTIÓN" w:value="ADMINISTRACIÓN Y GESTIÓN"/>
            <w:listItem w:displayText="COMERCIO Y MARKETING" w:value="COMERCIO Y MARKETING"/>
            <w:listItem w:displayText="FABRICACIÓN MECÁNICA" w:value="FABRICACIÓN MECÁNICA"/>
            <w:listItem w:displayText="FORMACIÓN Y ORIENTACIÓN LABORAL" w:value="FORMACIÓN Y ORIENTACIÓN LABORAL"/>
            <w:listItem w:displayText="INFORMATICA" w:value="INFORMATICA"/>
            <w:listItem w:displayText="TRANSPORTE Y MANTENIMIENTO DE VEHÍCULOS" w:value="TRANSPORTE Y MANTENIMIENTO DE VEHÍCULOS"/>
          </w:comboBox>
        </w:sdtPr>
        <w:sdtContent>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r>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t>INFORMATICA</w:t>
          </w:r>
        </w:sdtContent>
      </w:sdt>
      <w:bookmarkEnd w:id="0"/>
    </w:p>
    <w:p>
      <w:pPr>
        <w:pStyle w:val="Normal"/>
        <w:jc w:val="center"/>
        <w:rPr>
          <w:rFonts w:ascii="Trebuchet MS" w:hAnsi="Trebuchet MS"/>
          <w:b/>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pPr>
      <w:r>
        <w:rPr>
          <w:rFonts w:ascii="Trebuchet MS" w:hAnsi="Trebuchet MS"/>
          <w:b/>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2025/2026</w:t>
      </w:r>
    </w:p>
    <w:p>
      <w:pPr>
        <w:pStyle w:val="Normal"/>
        <w:jc w:val="cente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r>
    </w:p>
    <w:p>
      <w:pPr>
        <w:pStyle w:val="Normal"/>
        <w:rPr>
          <w:rFonts w:ascii="Trebuchet MS" w:hAnsi="Trebuchet MS"/>
          <w:szCs w:val="22"/>
          <w:lang w:val="es-ES"/>
        </w:rPr>
      </w:pPr>
      <w:r>
        <w:rPr>
          <w:rFonts w:ascii="Trebuchet MS" w:hAnsi="Trebuchet MS"/>
          <w:szCs w:val="22"/>
          <w:lang w:val="es-ES"/>
        </w:rPr>
      </w:r>
    </w:p>
    <w:tbl>
      <w:tblPr>
        <w:tblStyle w:val="Tablaconcuadrcula"/>
        <w:tblW w:w="9015" w:type="dxa"/>
        <w:jc w:val="center"/>
        <w:tblInd w:w="0" w:type="dxa"/>
        <w:tblLayout w:type="fixed"/>
        <w:tblCellMar>
          <w:top w:w="113" w:type="dxa"/>
          <w:left w:w="113" w:type="dxa"/>
          <w:bottom w:w="113" w:type="dxa"/>
          <w:right w:w="113" w:type="dxa"/>
        </w:tblCellMar>
        <w:tblLook w:val="04a0" w:noHBand="0" w:noVBand="1" w:firstColumn="1" w:lastRow="0" w:lastColumn="0" w:firstRow="1"/>
      </w:tblPr>
      <w:tblGrid>
        <w:gridCol w:w="2099"/>
        <w:gridCol w:w="6915"/>
      </w:tblGrid>
      <w:tr>
        <w:trPr>
          <w:trHeight w:val="20" w:hRule="atLeast"/>
        </w:trPr>
        <w:tc>
          <w:tcPr>
            <w:tcW w:w="2099" w:type="dxa"/>
            <w:tcBorders/>
            <w:shd w:color="auto" w:fill="FFB5B8" w:val="clear"/>
          </w:tcPr>
          <w:p>
            <w:pPr>
              <w:pStyle w:val="Normal"/>
              <w:widowControl/>
              <w:suppressAutoHyphens w:val="true"/>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CICLO</w:t>
            </w:r>
          </w:p>
        </w:tc>
        <w:tc>
          <w:tcPr>
            <w:tcW w:w="6915" w:type="dxa"/>
            <w:tcBorders/>
          </w:tcPr>
          <w:p>
            <w:pPr>
              <w:pStyle w:val="Normal"/>
              <w:widowControl/>
              <w:suppressAutoHyphens w:val="true"/>
              <w:spacing w:before="8" w:after="8"/>
              <w:jc w:val="center"/>
              <w:rPr>
                <w:rFonts w:ascii="Trebuchet MS" w:hAnsi="Trebuchet MS" w:cs="Futura"/>
                <w:b/>
                <w:sz w:val="28"/>
                <w:szCs w:val="28"/>
              </w:rPr>
            </w:pPr>
            <w:sdt>
              <w:sdtPr>
                <w:placeholder>
                  <w:docPart w:val="8BF130F8E5534D529D469B243B0180FA"/>
                </w:placeholder>
                <w:alias w:val="Ciclo Formativo"/>
                <w:tag w:val="Ciclo Formativo"/>
                <w:id w:val="320318170"/>
                <w:dropDownList>
                  <w:listItem w:value="Elija un elemento."/>
                  <w:listItem w:displayText="CFGM ACTIVIDADES COMERCIALES" w:value="CFGM ACTIVIDADES COMERCIALES"/>
                  <w:listItem w:displayText="CFGM CARROCERÍA" w:value="CFGM CARROCERÍA"/>
                  <w:listItem w:displayText="CFGM ELECTROMECÁNICA DE MAQUINARIA" w:value="CFGM ELECTROMECÁNICA DE MAQUINARIA"/>
                  <w:listItem w:displayText="CFGM ELECTROMECÁNICA DE VEHÍCULOS AUTOMÓVILES" w:value="CFGM ELECTROMECÁNICA DE VEHÍCULOS AUTOMÓVILES"/>
                  <w:listItem w:displayText="CFGM GESTIÓN ADMINISTRATIVA" w:value="CFGM GESTIÓN ADMINISTRATIVA"/>
                  <w:listItem w:displayText="CFGM SISTEMAS MICROINFORMÁTICOS Y REDES" w:value="CFGM SISTEMAS MICROINFORMÁTICOS Y REDES"/>
                  <w:listItem w:displayText="CFGM SOLDADURA Y CALDERERÍA" w:value="CFGM SOLDADURA Y CALDERERÍA"/>
                  <w:listItem w:displayText="CFGS ADMINISTRACION Y FINANZAS" w:value="CFGS ADMINISTRACION Y FINANZAS"/>
                  <w:listItem w:displayText="CFGS ADMINISTRACIÓN DE SISTEMAS INFORMÁTICOS EN RED" w:value="CFGS ADMINISTRACIÓN DE SISTEMAS INFORMÁTICOS EN RED"/>
                  <w:listItem w:displayText="CFGS AUTOMOCIÓN" w:value="CFGS AUTOMOCIÓN"/>
                  <w:listItem w:displayText="CFGS COMERCIO INTERNACIONAL" w:value="CFGS COMERCIO INTERNACIONAL"/>
                  <w:listItem w:displayText="CFGS DESARROLLO DE APLICACIONES MULTIPLATAFORMA" w:value="CFGS DESARROLLO DE APLICACIONES MULTIPLATAFORMA"/>
                  <w:listItem w:displayText="CFGS DESARROLLO DE APLICACIONES WEB" w:value="CFGS DESARROLLO DE APLICACIONES WEB"/>
                  <w:listItem w:displayText="CGB FORMACION PROFESIONAL BÁSICA FABRICACIÓN y MONTAJE" w:value="CGB FORMACION PROFESIONAL BÁSICA FABRICACIÓN y MONTAJE"/>
                  <w:listItem w:displayText="CGB FORMACIÓN PROFESIONAL BÁSICA INFORMÁTICA Y COMUNICACIONES" w:value="CGB FORMACIÓN PROFESIONAL BÁSICA INFORMÁTICA Y COMUNICACIONES"/>
                  <w:listItem w:displayText="CGB FORMACION PROFESIONAL BÁSICA SERVICIOS ADMINISTRATIVOS" w:value="CGB FORMACION PROFESIONAL BÁSICA SERVICIOS ADMINISTRATIVOS"/>
                </w:dropDownList>
              </w:sdtPr>
              <w:sdtContent>
                <w:r>
                  <w:rPr>
                    <w:rStyle w:val="PlaceholderText"/>
                    <w:rFonts w:eastAsia="ＭＳ 明朝" w:cs="Arial"/>
                    <w:kern w:val="0"/>
                    <w:sz w:val="24"/>
                    <w:szCs w:val="24"/>
                    <w:lang w:val="es-ES_tradnl" w:eastAsia="es-ES" w:bidi="ar-SA"/>
                  </w:rPr>
                </w:r>
                <w:r>
                  <w:rPr>
                    <w:rStyle w:val="PlaceholderText"/>
                    <w:rFonts w:eastAsia="ＭＳ 明朝" w:cs="Arial"/>
                    <w:kern w:val="0"/>
                    <w:sz w:val="24"/>
                    <w:szCs w:val="24"/>
                    <w:lang w:val="es-ES_tradnl" w:eastAsia="es-ES" w:bidi="ar-SA"/>
                  </w:rPr>
                  <w:t>CFGS ADMINISTRACIÓN DE SISTEMAS INFORMÁTICOS EN RED</w:t>
                </w:r>
                <w:r>
                  <w:rPr>
                    <w:rStyle w:val="PlaceholderText"/>
                    <w:rFonts w:eastAsia="ＭＳ 明朝" w:cs="Arial"/>
                    <w:kern w:val="0"/>
                    <w:sz w:val="24"/>
                    <w:szCs w:val="24"/>
                    <w:lang w:val="es-ES_tradnl" w:eastAsia="es-ES" w:bidi="ar-SA"/>
                  </w:rPr>
                </w:r>
              </w:sdtContent>
            </w:sdt>
          </w:p>
        </w:tc>
      </w:tr>
      <w:tr>
        <w:trPr>
          <w:trHeight w:val="20" w:hRule="atLeast"/>
        </w:trPr>
        <w:tc>
          <w:tcPr>
            <w:tcW w:w="2099" w:type="dxa"/>
            <w:tcBorders/>
            <w:shd w:color="auto" w:fill="FFB5B8" w:val="clear"/>
          </w:tcPr>
          <w:p>
            <w:pPr>
              <w:pStyle w:val="Normal"/>
              <w:widowControl/>
              <w:suppressAutoHyphens w:val="true"/>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M</w:t>
            </w:r>
            <w:r>
              <w:rPr>
                <w:rFonts w:eastAsia="ＭＳ 明朝" w:cs="Times New Roman" w:ascii="Trebuchet MS" w:hAnsi="Trebuchet MS"/>
                <w:b/>
                <w:kern w:val="0"/>
                <w:sz w:val="28"/>
                <w:szCs w:val="28"/>
                <w:lang w:val="es-ES_tradnl" w:eastAsia="es-ES" w:bidi="ar-SA"/>
              </w:rPr>
              <w:t>ÓDULO</w:t>
            </w:r>
          </w:p>
        </w:tc>
        <w:tc>
          <w:tcPr>
            <w:tcW w:w="6915" w:type="dxa"/>
            <w:tcBorders/>
          </w:tcPr>
          <w:p>
            <w:pPr>
              <w:pStyle w:val="Normal"/>
              <w:widowControl/>
              <w:suppressAutoHyphens w:val="true"/>
              <w:spacing w:before="8" w:after="8"/>
              <w:jc w:val="center"/>
              <w:rPr>
                <w:rFonts w:ascii="Trebuchet MS" w:hAnsi="Trebuchet MS" w:cs="Futura"/>
                <w:b/>
                <w:sz w:val="28"/>
                <w:szCs w:val="28"/>
              </w:rPr>
            </w:pPr>
            <w:r>
              <w:rPr>
                <w:rFonts w:eastAsia="ＭＳ 明朝" w:cs="Futura" w:ascii="Trebuchet MS" w:hAnsi="Trebuchet MS"/>
                <w:b/>
                <w:kern w:val="0"/>
                <w:sz w:val="28"/>
                <w:szCs w:val="28"/>
                <w:lang w:val="es-ES_tradnl" w:eastAsia="es-ES" w:bidi="ar-SA"/>
              </w:rPr>
              <w:t>{{NOMBREMODULO}}</w:t>
            </w:r>
          </w:p>
        </w:tc>
      </w:tr>
      <w:tr>
        <w:trPr>
          <w:trHeight w:val="20" w:hRule="atLeast"/>
        </w:trPr>
        <w:tc>
          <w:tcPr>
            <w:tcW w:w="2099" w:type="dxa"/>
            <w:tcBorders/>
            <w:shd w:color="auto" w:fill="FFB5B8" w:val="clear"/>
          </w:tcPr>
          <w:p>
            <w:pPr>
              <w:pStyle w:val="Normal"/>
              <w:widowControl/>
              <w:suppressAutoHyphens w:val="true"/>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GRUPO</w:t>
            </w:r>
          </w:p>
        </w:tc>
        <w:tc>
          <w:tcPr>
            <w:tcW w:w="6915" w:type="dxa"/>
            <w:tcBorders/>
          </w:tcPr>
          <w:p>
            <w:pPr>
              <w:pStyle w:val="Normal"/>
              <w:widowControl/>
              <w:suppressAutoHyphens w:val="true"/>
              <w:spacing w:before="0" w:after="0"/>
              <w:jc w:val="center"/>
              <w:rPr>
                <w:rFonts w:ascii="Trebuchet MS" w:hAnsi="Trebuchet MS" w:cs="Futura"/>
                <w:b/>
                <w:sz w:val="28"/>
                <w:szCs w:val="28"/>
              </w:rPr>
            </w:pPr>
            <w:sdt>
              <w:sdtPr>
                <w:dropDownList>
                  <w:listItem w:displayText="Elija un elemento." w:value="Elija un elemento."/>
                  <w:listItem w:displayText="1º" w:value="1º"/>
                  <w:listItem w:displayText="2º" w:value="2º"/>
                  <w:listItem w:displayText="1º A" w:value="1º A"/>
                  <w:listItem w:displayText="1º B" w:value="1º B"/>
                  <w:listItem w:displayText="2º A" w:value="2º A"/>
                  <w:listItem w:displayText="2º B" w:value="2º B"/>
                  <w:listItem w:displayText="1º Mañanas" w:value="1º Mañanas"/>
                  <w:listItem w:displayText="1º Tardes" w:value="1º Tardes"/>
                  <w:listItem w:displayText="2º Mañanas" w:value="2º Mañanas"/>
                  <w:listItem w:displayText="2º Tardes" w:value="2º Tardes"/>
                </w:dropDownList>
              </w:sdtPr>
              <w:sdtContent>
                <w:r>
                  <w:rPr/>
                </w:r>
                <w:r>
                  <w:rPr/>
                  <w:t>2º</w:t>
                </w:r>
                <w:r>
                  <w:rPr/>
                </w:r>
              </w:sdtContent>
            </w:sdt>
          </w:p>
        </w:tc>
      </w:tr>
    </w:tbl>
    <w:p>
      <w:pPr>
        <w:pStyle w:val="Normal"/>
        <w:rPr>
          <w:rFonts w:ascii="Trebuchet MS" w:hAnsi="Trebuchet MS" w:cs="Arial"/>
          <w:sz w:val="28"/>
        </w:rPr>
      </w:pPr>
      <w:r>
        <w:rPr>
          <w:rFonts w:cs="Arial" w:ascii="Trebuchet MS" w:hAnsi="Trebuchet MS"/>
          <w:sz w:val="28"/>
        </w:rPr>
      </w:r>
    </w:p>
    <w:p>
      <w:pPr>
        <w:pStyle w:val="Normal"/>
        <w:rPr>
          <w:rFonts w:ascii="Trebuchet MS" w:hAnsi="Trebuchet MS" w:cs="Arial"/>
          <w:sz w:val="28"/>
        </w:rPr>
      </w:pPr>
      <w:r>
        <w:rPr>
          <w:rFonts w:cs="Arial" w:ascii="Trebuchet MS" w:hAnsi="Trebuchet MS"/>
          <w:sz w:val="28"/>
        </w:rPr>
      </w:r>
      <w:r>
        <w:br w:type="page"/>
      </w:r>
    </w:p>
    <w:p>
      <w:pPr>
        <w:pStyle w:val="Normal"/>
        <w:spacing w:before="0" w:after="0"/>
        <w:rPr>
          <w:rFonts w:ascii="Trebuchet MS" w:hAnsi="Trebuchet MS" w:cs="Arial"/>
          <w:sz w:val="28"/>
        </w:rPr>
      </w:pPr>
      <w:r>
        <w:rPr>
          <w:rFonts w:cs="Arial" w:ascii="Trebuchet MS" w:hAnsi="Trebuchet MS"/>
          <w:sz w:val="28"/>
        </w:rPr>
      </w:r>
    </w:p>
    <w:p>
      <w:pPr>
        <w:pStyle w:val="Normal"/>
        <w:jc w:val="center"/>
        <w:rPr>
          <w:rFonts w:ascii="Trebuchet MS" w:hAnsi="Trebuchet MS"/>
          <w:b/>
          <w:i/>
          <w:i/>
          <w:color w:themeColor="text2" w:val="1F497D"/>
          <w:sz w:val="28"/>
          <w:szCs w:val="28"/>
          <w:u w:val="single"/>
          <w:lang w:val="es-ES"/>
        </w:rPr>
      </w:pPr>
      <w:bookmarkStart w:id="1" w:name="INDICE"/>
      <w:r>
        <w:rPr>
          <w:rFonts w:ascii="Trebuchet MS" w:hAnsi="Trebuchet MS"/>
          <w:b/>
          <w:i/>
          <w:color w:themeColor="text2" w:val="1F497D"/>
          <w:sz w:val="28"/>
          <w:szCs w:val="28"/>
          <w:u w:val="single"/>
          <w:lang w:val="es-ES"/>
        </w:rPr>
        <w:t>ÍNDICE</w:t>
      </w:r>
      <w:bookmarkEnd w:id="1"/>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jc w:val="both"/>
        <w:rPr>
          <w:rStyle w:val="Hyperlink"/>
          <w:rFonts w:ascii="Trebuchet MS" w:hAnsi="Trebuchet MS"/>
          <w:lang w:val="es-ES"/>
        </w:rPr>
      </w:pPr>
      <w:hyperlink w:anchor="CONTEXTUALIZACIÓN">
        <w:r>
          <w:rPr>
            <w:rStyle w:val="Hyperlink"/>
            <w:rFonts w:ascii="Trebuchet MS" w:hAnsi="Trebuchet MS"/>
            <w:lang w:val="es-ES"/>
          </w:rPr>
          <w:t>CONTEXTUALIZACIÓN.</w:t>
        </w:r>
      </w:hyperlink>
    </w:p>
    <w:p>
      <w:pPr>
        <w:pStyle w:val="ListParagraph"/>
        <w:ind w:left="993"/>
        <w:jc w:val="both"/>
        <w:rPr>
          <w:rFonts w:ascii="Trebuchet MS" w:hAnsi="Trebuchet MS"/>
          <w:color w:val="0070C0"/>
          <w:lang w:val="es-ES"/>
        </w:rPr>
      </w:pPr>
      <w:r>
        <w:rPr/>
      </w:r>
    </w:p>
    <w:p>
      <w:pPr>
        <w:pStyle w:val="ListParagraph"/>
        <w:numPr>
          <w:ilvl w:val="0"/>
          <w:numId w:val="1"/>
        </w:numPr>
        <w:ind w:hanging="633" w:left="993"/>
        <w:jc w:val="both"/>
        <w:rPr>
          <w:rStyle w:val="Hyperlink"/>
          <w:rFonts w:ascii="Trebuchet MS" w:hAnsi="Trebuchet MS"/>
          <w:lang w:val="es-ES"/>
        </w:rPr>
      </w:pPr>
      <w:hyperlink w:anchor="OBJETIVOSGENERALES">
        <w:r>
          <w:rPr>
            <w:rStyle w:val="Hyperlink"/>
            <w:rFonts w:ascii="Trebuchet MS" w:hAnsi="Trebuchet MS"/>
            <w:lang w:val="es-ES"/>
          </w:rPr>
          <w:t>OBJETIVOS GENERALES</w:t>
        </w:r>
      </w:hyperlink>
    </w:p>
    <w:p>
      <w:pPr>
        <w:pStyle w:val="Normal"/>
        <w:jc w:val="both"/>
        <w:rPr>
          <w:rFonts w:ascii="Trebuchet MS" w:hAnsi="Trebuchet MS"/>
          <w:color w:val="0070C0"/>
          <w:lang w:val="es-ES"/>
        </w:rPr>
      </w:pPr>
      <w:r>
        <w:rPr/>
      </w:r>
    </w:p>
    <w:p>
      <w:pPr>
        <w:pStyle w:val="ListParagraph"/>
        <w:numPr>
          <w:ilvl w:val="0"/>
          <w:numId w:val="1"/>
        </w:numPr>
        <w:ind w:hanging="633" w:left="993"/>
        <w:jc w:val="both"/>
        <w:rPr>
          <w:rStyle w:val="Hyperlink"/>
          <w:rFonts w:ascii="Trebuchet MS" w:hAnsi="Trebuchet MS"/>
          <w:lang w:val="es-ES"/>
        </w:rPr>
      </w:pPr>
      <w:hyperlink w:anchor="PERFILYCOMPETENCIAPROF">
        <w:r>
          <w:rPr>
            <w:rStyle w:val="Hyperlink"/>
            <w:rFonts w:ascii="Trebuchet MS" w:hAnsi="Trebuchet MS"/>
            <w:lang w:val="es-ES"/>
          </w:rPr>
          <w:t>PERFIL Y COMPETENCIA PROFESIONAL</w:t>
        </w:r>
      </w:hyperlink>
    </w:p>
    <w:p>
      <w:pPr>
        <w:pStyle w:val="Normal"/>
        <w:ind w:left="360"/>
        <w:jc w:val="both"/>
        <w:rPr>
          <w:rFonts w:ascii="Trebuchet MS" w:hAnsi="Trebuchet MS"/>
          <w:color w:val="0070C0"/>
          <w:lang w:val="es-ES"/>
        </w:rPr>
      </w:pPr>
      <w:r>
        <w:rPr/>
      </w:r>
    </w:p>
    <w:p>
      <w:pPr>
        <w:pStyle w:val="ListParagraph"/>
        <w:numPr>
          <w:ilvl w:val="0"/>
          <w:numId w:val="1"/>
        </w:numPr>
        <w:ind w:hanging="633" w:left="993"/>
        <w:jc w:val="both"/>
        <w:rPr>
          <w:rStyle w:val="Hyperlink"/>
          <w:rFonts w:ascii="Trebuchet MS" w:hAnsi="Trebuchet MS"/>
          <w:lang w:val="es-ES"/>
        </w:rPr>
      </w:pPr>
      <w:hyperlink w:anchor="LÍNEASDEACTUACION">
        <w:r>
          <w:rPr>
            <w:rStyle w:val="Hyperlink"/>
            <w:rFonts w:ascii="Trebuchet MS" w:hAnsi="Trebuchet MS"/>
            <w:lang w:val="es-ES"/>
          </w:rPr>
          <w:t>LINEAS DE ACTUACIÓN</w:t>
        </w:r>
      </w:hyperlink>
    </w:p>
    <w:p>
      <w:pPr>
        <w:pStyle w:val="ListParagraph"/>
        <w:ind w:left="993"/>
        <w:jc w:val="both"/>
        <w:rPr>
          <w:rFonts w:ascii="Trebuchet MS" w:hAnsi="Trebuchet MS"/>
          <w:color w:val="0070C0"/>
          <w:lang w:val="es-ES"/>
        </w:rPr>
      </w:pPr>
      <w:r>
        <w:rPr/>
      </w:r>
    </w:p>
    <w:p>
      <w:pPr>
        <w:pStyle w:val="ListParagraph"/>
        <w:numPr>
          <w:ilvl w:val="0"/>
          <w:numId w:val="1"/>
        </w:numPr>
        <w:ind w:hanging="633" w:left="993"/>
        <w:jc w:val="both"/>
        <w:rPr>
          <w:rStyle w:val="Hyperlink"/>
          <w:rFonts w:ascii="Trebuchet MS" w:hAnsi="Trebuchet MS"/>
          <w:color w:val="0070C0"/>
          <w:u w:val="none"/>
          <w:lang w:val="es-ES"/>
        </w:rPr>
      </w:pPr>
      <w:hyperlink w:anchor="ORGANIZACIÓNDELMÓDULO">
        <w:r>
          <w:rPr>
            <w:rStyle w:val="Hyperlink"/>
            <w:rFonts w:ascii="Trebuchet MS" w:hAnsi="Trebuchet MS"/>
            <w:lang w:val="es-ES"/>
          </w:rPr>
          <w:t>ORGANIZACIÓN DEL MÓDULO</w:t>
        </w:r>
      </w:hyperlink>
    </w:p>
    <w:p>
      <w:pPr>
        <w:pStyle w:val="ListParagraph"/>
        <w:jc w:val="both"/>
        <w:rPr>
          <w:rStyle w:val="Hyperlink"/>
          <w:rFonts w:ascii="Trebuchet MS" w:hAnsi="Trebuchet MS"/>
          <w:color w:val="0070C0"/>
          <w:u w:val="none"/>
          <w:lang w:val="es-ES"/>
        </w:rPr>
      </w:pPr>
      <w:r>
        <w:rPr>
          <w:rFonts w:ascii="Trebuchet MS" w:hAnsi="Trebuchet MS"/>
          <w:color w:val="0070C0"/>
          <w:u w:val="none"/>
          <w:lang w:val="es-ES"/>
        </w:rPr>
      </w:r>
    </w:p>
    <w:p>
      <w:pPr>
        <w:pStyle w:val="ListParagraph"/>
        <w:numPr>
          <w:ilvl w:val="0"/>
          <w:numId w:val="1"/>
        </w:numPr>
        <w:ind w:hanging="633" w:left="993"/>
        <w:jc w:val="both"/>
        <w:rPr>
          <w:rStyle w:val="Hyperlink"/>
          <w:rFonts w:ascii="Trebuchet MS" w:hAnsi="Trebuchet MS"/>
          <w:lang w:val="es-ES"/>
        </w:rPr>
      </w:pPr>
      <w:hyperlink w:anchor="MEDIDASDEINCLUSIÓNEDUCATIVA">
        <w:bookmarkStart w:id="2" w:name="MEDIDASDEINCLUSIÓNEDUCATIVA"/>
        <w:r>
          <w:rPr>
            <w:rStyle w:val="Hyperlink"/>
            <w:rFonts w:ascii="Trebuchet MS" w:hAnsi="Trebuchet MS"/>
            <w:lang w:val="es-ES"/>
          </w:rPr>
          <w:t xml:space="preserve">ORIENTACIÓN METODOLÓGICA Y MEDIDAS DE INCLUSIÓN EDUCATIVA. </w:t>
        </w:r>
      </w:hyperlink>
      <w:bookmarkEnd w:id="2"/>
    </w:p>
    <w:p>
      <w:pPr>
        <w:pStyle w:val="ListParagraph"/>
        <w:ind w:left="993"/>
        <w:jc w:val="both"/>
        <w:rPr>
          <w:rFonts w:ascii="Trebuchet MS" w:hAnsi="Trebuchet MS"/>
          <w:color w:val="0070C0"/>
          <w:lang w:val="es-ES"/>
        </w:rPr>
      </w:pPr>
      <w:r>
        <w:rPr/>
      </w:r>
    </w:p>
    <w:p>
      <w:pPr>
        <w:pStyle w:val="ListParagraph"/>
        <w:numPr>
          <w:ilvl w:val="0"/>
          <w:numId w:val="1"/>
        </w:numPr>
        <w:ind w:hanging="633" w:left="993"/>
        <w:jc w:val="both"/>
        <w:rPr>
          <w:rStyle w:val="Hyperlink"/>
          <w:rFonts w:ascii="Trebuchet MS" w:hAnsi="Trebuchet MS"/>
          <w:color w:val="0070C0"/>
          <w:u w:val="none"/>
          <w:lang w:val="es-ES"/>
        </w:rPr>
      </w:pPr>
      <w:hyperlink w:anchor="RESULTADOSDEAPRENDIZAJE">
        <w:r>
          <w:rPr>
            <w:rStyle w:val="Hyperlink"/>
            <w:rFonts w:cs="Arial" w:ascii="Arial" w:hAnsi="Arial"/>
            <w:sz w:val="22"/>
            <w:szCs w:val="22"/>
            <w:lang w:val="es-ES"/>
          </w:rPr>
          <w:t>RESULTADOS DE APRENDIZAJE, PROCEDIMIENTO E INSTRUMENTOS DE EVALUACIÓN.</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lang w:val="es-ES"/>
        </w:rPr>
      </w:pPr>
      <w:hyperlink w:anchor="CONTENIDOS">
        <w:r>
          <w:rPr>
            <w:rStyle w:val="Hyperlink"/>
            <w:rFonts w:ascii="Trebuchet MS" w:hAnsi="Trebuchet MS"/>
            <w:lang w:val="es-ES"/>
          </w:rPr>
          <w:t>CONTENIDOS, SECUENCIACIÓN Y TEMPORIZACIÓN</w:t>
        </w:r>
      </w:hyperlink>
    </w:p>
    <w:p>
      <w:pPr>
        <w:pStyle w:val="Normal"/>
        <w:jc w:val="both"/>
        <w:rPr>
          <w:rFonts w:ascii="Trebuchet MS" w:hAnsi="Trebuchet MS"/>
          <w:color w:val="0070C0"/>
          <w:lang w:val="es-ES"/>
        </w:rPr>
      </w:pPr>
      <w:r>
        <w:rPr/>
      </w:r>
    </w:p>
    <w:p>
      <w:pPr>
        <w:pStyle w:val="ListParagraph"/>
        <w:numPr>
          <w:ilvl w:val="0"/>
          <w:numId w:val="1"/>
        </w:numPr>
        <w:ind w:hanging="633" w:left="993"/>
        <w:jc w:val="both"/>
        <w:rPr>
          <w:rStyle w:val="Hyperlink"/>
          <w:rFonts w:ascii="Trebuchet MS" w:hAnsi="Trebuchet MS"/>
          <w:color w:val="0070C0"/>
          <w:u w:val="none"/>
          <w:lang w:val="es-ES"/>
        </w:rPr>
      </w:pPr>
      <w:hyperlink w:anchor="CRITERIOSDECALIFICACION">
        <w:r>
          <w:rPr>
            <w:rStyle w:val="Hyperlink"/>
            <w:rFonts w:ascii="Trebuchet MS" w:hAnsi="Trebuchet MS"/>
            <w:bCs/>
            <w:lang w:val="es-ES"/>
          </w:rPr>
          <w:t>CRITERIOS DE CALIFICACIÓN Y RECUPERACIÓN</w:t>
        </w:r>
      </w:hyperlink>
    </w:p>
    <w:p>
      <w:pPr>
        <w:pStyle w:val="ListParagraph"/>
        <w:ind w:left="993"/>
        <w:jc w:val="both"/>
        <w:rPr>
          <w:rStyle w:val="Hyperlink"/>
          <w:rFonts w:ascii="Trebuchet MS" w:hAnsi="Trebuchet MS"/>
          <w:color w:val="0070C0"/>
          <w:u w:val="none"/>
          <w:lang w:val="es-ES"/>
        </w:rPr>
      </w:pPr>
      <w:r>
        <w:rPr>
          <w:rFonts w:ascii="Trebuchet MS" w:hAnsi="Trebuchet MS"/>
          <w:color w:val="0070C0"/>
          <w:u w:val="none"/>
          <w:lang w:val="es-ES"/>
        </w:rPr>
      </w:r>
    </w:p>
    <w:p>
      <w:pPr>
        <w:pStyle w:val="ListParagraph"/>
        <w:numPr>
          <w:ilvl w:val="0"/>
          <w:numId w:val="1"/>
        </w:numPr>
        <w:jc w:val="both"/>
        <w:rPr>
          <w:rFonts w:ascii="Trebuchet MS" w:hAnsi="Trebuchet MS"/>
          <w:bCs/>
          <w:color w:val="0070C0"/>
          <w:lang w:val="es-ES"/>
        </w:rPr>
      </w:pPr>
      <w:r>
        <w:rPr>
          <w:rFonts w:ascii="Trebuchet MS" w:hAnsi="Trebuchet MS"/>
          <w:bCs/>
          <w:color w:val="0070C0"/>
          <w:lang w:val="es-ES"/>
        </w:rPr>
        <w:t xml:space="preserve">    </w:t>
      </w:r>
      <w:hyperlink w:anchor="EVALUACIONDELALUMNADOPERDIDADERECHOEVALU">
        <w:r>
          <w:rPr>
            <w:rStyle w:val="Hyperlink"/>
            <w:rFonts w:ascii="Trebuchet MS" w:hAnsi="Trebuchet MS"/>
            <w:lang w:val="es-ES"/>
          </w:rPr>
          <w:t>EVALUACIÓN DEL ALUMNADO CON PÉRDIDA DEL DERECHO A LA     EVALUACIÓN CONTINUA</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ORGANIZACIONDELASACTENPERIODOEXTRAORDI">
        <w:r>
          <w:rPr>
            <w:rStyle w:val="Hyperlink"/>
            <w:rFonts w:ascii="Trebuchet MS" w:hAnsi="Trebuchet MS"/>
            <w:lang w:val="es-ES"/>
          </w:rPr>
          <w:t>ORGANIZACIÓN DE LAS ACTIVIDADES CON EL ALUMANDO EN EL PERIODO EXTRAORDINARIO</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PLANDETRABAJOMODULOPENDIENTE">
        <w:r>
          <w:rPr>
            <w:rStyle w:val="Hyperlink"/>
            <w:rFonts w:ascii="Trebuchet MS" w:hAnsi="Trebuchet MS"/>
            <w:lang w:val="es-ES"/>
          </w:rPr>
          <w:t>PLAN DE TRABAJO DEL ALUMNADO CON EL MÓDULO PENDIENTE DE CURSOS ANTERIORES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color w:val="0070C0"/>
          <w:u w:val="none"/>
          <w:lang w:val="es-ES"/>
        </w:rPr>
      </w:pPr>
      <w:hyperlink w:anchor="MATERIALESRECURSOSDIDÁCTICOS">
        <w:r>
          <w:rPr>
            <w:rStyle w:val="Hyperlink"/>
            <w:rFonts w:ascii="Trebuchet MS" w:hAnsi="Trebuchet MS"/>
            <w:lang w:val="es-ES"/>
          </w:rPr>
          <w:t>MATERIALES, RECURSOS DIDÁCTICOS Y ACTIVIDADES COMPLEMENTARIAS Y EXRACURRICULARES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NORMASQUEELALUMNODEBERESPETAR">
        <w:r>
          <w:rPr>
            <w:rStyle w:val="Hyperlink"/>
            <w:rFonts w:ascii="Trebuchet MS" w:hAnsi="Trebuchet MS"/>
            <w:lang w:val="es-ES"/>
          </w:rPr>
          <w:t>NORMAS QUE EL ALUMNO DEBE RESPETAR</w:t>
        </w:r>
      </w:hyperlink>
    </w:p>
    <w:p>
      <w:pPr>
        <w:pStyle w:val="Normal"/>
        <w:jc w:val="both"/>
        <w:rPr>
          <w:rFonts w:ascii="Trebuchet MS" w:hAnsi="Trebuchet MS"/>
          <w:color w:val="0070C0"/>
          <w:lang w:val="es-ES"/>
        </w:rPr>
      </w:pPr>
      <w:r>
        <w:rPr>
          <w:rFonts w:ascii="Trebuchet MS" w:hAnsi="Trebuchet MS"/>
          <w:color w:val="0070C0"/>
          <w:lang w:val="es-ES"/>
        </w:rPr>
      </w:r>
    </w:p>
    <w:p>
      <w:pPr>
        <w:pStyle w:val="Normal"/>
        <w:jc w:val="both"/>
        <w:rPr>
          <w:rStyle w:val="Hyperlink"/>
          <w:rFonts w:ascii="Trebuchet MS" w:hAnsi="Trebuchet MS"/>
          <w:color w:val="0070C0"/>
          <w:u w:val="none"/>
          <w:lang w:val="es-ES"/>
        </w:rPr>
      </w:pPr>
      <w:r>
        <w:rPr>
          <w:rFonts w:ascii="Trebuchet MS" w:hAnsi="Trebuchet MS"/>
          <w:color w:val="0070C0"/>
          <w:u w:val="none"/>
          <w:lang w:val="es-ES"/>
        </w:rPr>
      </w:r>
    </w:p>
    <w:p>
      <w:pPr>
        <w:pStyle w:val="Normal"/>
        <w:rPr>
          <w:rFonts w:ascii="Trebuchet MS" w:hAnsi="Trebuchet MS"/>
          <w:sz w:val="28"/>
          <w:szCs w:val="28"/>
          <w:lang w:val="es-ES"/>
        </w:rPr>
      </w:pPr>
      <w:r>
        <w:rPr>
          <w:rFonts w:ascii="Trebuchet MS" w:hAnsi="Trebuchet MS"/>
          <w:sz w:val="28"/>
          <w:szCs w:val="28"/>
          <w:lang w:val="es-ES"/>
        </w:rPr>
      </w:r>
      <w:r>
        <w:br w:type="page"/>
      </w:r>
    </w:p>
    <w:p>
      <w:pPr>
        <w:pStyle w:val="ListParagraph"/>
        <w:spacing w:before="0" w:after="0"/>
        <w:ind w:left="993"/>
        <w:contextualSpacing/>
        <w:rPr>
          <w:rFonts w:ascii="Trebuchet MS" w:hAnsi="Trebuchet MS"/>
          <w:sz w:val="28"/>
          <w:szCs w:val="28"/>
          <w:lang w:val="es-ES"/>
        </w:rPr>
      </w:pPr>
      <w:r>
        <w:rPr>
          <w:rFonts w:ascii="Trebuchet MS" w:hAnsi="Trebuchet MS"/>
          <w:sz w:val="28"/>
          <w:szCs w:val="28"/>
          <w:lang w:val="es-ES"/>
        </w:rPr>
      </w:r>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3" w:name="CONTEXTUALIZACIÓN"/>
            <w:r>
              <w:rPr>
                <w:rFonts w:eastAsia="ＭＳ 明朝" w:cs="Arial" w:ascii="Trebuchet MS" w:hAnsi="Trebuchet MS"/>
                <w:b/>
                <w:kern w:val="0"/>
                <w:sz w:val="24"/>
                <w:szCs w:val="24"/>
                <w:lang w:val="es-ES" w:eastAsia="es-ES" w:bidi="ar-SA"/>
              </w:rPr>
              <w:t>CONTEXTUALIZACIÓN</w:t>
            </w:r>
            <w:bookmarkEnd w:id="3"/>
          </w:p>
        </w:tc>
      </w:tr>
    </w:tbl>
    <w:p>
      <w:pPr>
        <w:pStyle w:val="ListParagraph"/>
        <w:ind w:left="360"/>
        <w:rPr>
          <w:rFonts w:ascii="Trebuchet MS" w:hAnsi="Trebuchet MS"/>
          <w:sz w:val="22"/>
          <w:szCs w:val="22"/>
          <w:lang w:val="es-ES"/>
        </w:rPr>
      </w:pPr>
      <w:r>
        <w:rPr>
          <w:rFonts w:ascii="Trebuchet MS" w:hAnsi="Trebuchet MS"/>
          <w:sz w:val="22"/>
          <w:szCs w:val="22"/>
          <w:lang w:val="es-ES"/>
        </w:rPr>
      </w:r>
    </w:p>
    <w:tbl>
      <w:tblPr>
        <w:tblStyle w:val="Tablaconcuadrcula"/>
        <w:tblW w:w="865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2959"/>
        <w:gridCol w:w="5690"/>
      </w:tblGrid>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PROFESOR</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tc>
      </w:tr>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TOTALES</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tc>
      </w:tr>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SEMANALES</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tc>
      </w:tr>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PÉRDIDA DERECHO EVAL. CONTINUA</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tc>
      </w:tr>
    </w:tbl>
    <w:p>
      <w:pPr>
        <w:pStyle w:val="Normal"/>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2</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4" w:name="OBJETIVOSGENERALES"/>
            <w:r>
              <w:rPr>
                <w:rFonts w:eastAsia="ＭＳ 明朝" w:cs="Arial" w:ascii="Trebuchet MS" w:hAnsi="Trebuchet MS"/>
                <w:b/>
                <w:kern w:val="0"/>
                <w:sz w:val="24"/>
                <w:szCs w:val="24"/>
                <w:lang w:val="es-ES" w:eastAsia="es-ES" w:bidi="ar-SA"/>
              </w:rPr>
              <w:t>OBJETIVOS GENERALES</w:t>
            </w:r>
            <w:bookmarkEnd w:id="4"/>
          </w:p>
        </w:tc>
      </w:tr>
    </w:tbl>
    <w:p>
      <w:pPr>
        <w:pStyle w:val="Normal"/>
        <w:rPr>
          <w:rFonts w:ascii="Trebuchet MS" w:hAnsi="Trebuchet MS"/>
          <w:sz w:val="22"/>
          <w:szCs w:val="22"/>
          <w:lang w:val="es-ES"/>
        </w:rPr>
      </w:pPr>
      <w:r>
        <w:rPr>
          <w:rFonts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El RD XXXX/XXXX enumeran los siguientes objetivos generales para este módulo:</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widowControl w:val="false"/>
        <w:ind w:left="708"/>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3</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5" w:name="PERFILYCOMPETENCIAPROF"/>
            <w:r>
              <w:rPr>
                <w:rFonts w:eastAsia="ＭＳ 明朝" w:cs="Arial" w:ascii="Trebuchet MS" w:hAnsi="Trebuchet MS"/>
                <w:b/>
                <w:kern w:val="0"/>
                <w:sz w:val="24"/>
                <w:szCs w:val="24"/>
                <w:lang w:val="es-ES" w:eastAsia="es-ES" w:bidi="ar-SA"/>
              </w:rPr>
              <w:t>PERFIL Y COMPETENCIA PROFESIONAL</w:t>
            </w:r>
            <w:bookmarkEnd w:id="5"/>
          </w:p>
        </w:tc>
      </w:tr>
    </w:tbl>
    <w:p>
      <w:pPr>
        <w:pStyle w:val="Normal"/>
        <w:rPr>
          <w:rFonts w:ascii="Trebuchet MS" w:hAnsi="Trebuchet MS"/>
          <w:sz w:val="22"/>
          <w:szCs w:val="22"/>
          <w:lang w:val="es-ES"/>
        </w:rPr>
      </w:pPr>
      <w:r>
        <w:rPr>
          <w:rFonts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 xml:space="preserve">El perfil profesional del título de </w:t>
      </w:r>
      <w:r>
        <w:rPr>
          <w:rFonts w:cs="TimesNewRomanPSMT" w:ascii="Trebuchet MS" w:hAnsi="Trebuchet MS"/>
          <w:b/>
          <w:sz w:val="22"/>
          <w:szCs w:val="22"/>
          <w:lang w:val="es-ES"/>
        </w:rPr>
        <w:t>XXXXXXXXX</w:t>
      </w:r>
      <w:r>
        <w:rPr>
          <w:rFonts w:cs="TimesNewRomanPSMT" w:ascii="Trebuchet MS" w:hAnsi="Trebuchet MS"/>
          <w:sz w:val="22"/>
          <w:szCs w:val="22"/>
          <w:lang w:val="es-ES"/>
        </w:rPr>
        <w:t xml:space="preserve"> queda determinado por su competencia general, sus competencias profesionales, personales y sociales, y por la relación de cualificaciones y, en su caso, unidades de competencia del Catálogo Nacional de Cualificaciones Profesionales incluidas en el título.</w:t>
      </w:r>
    </w:p>
    <w:p>
      <w:pPr>
        <w:pStyle w:val="Normal"/>
        <w:widowControl w:val="false"/>
        <w:ind w:firstLine="708"/>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t>3.1. COMPETENCIA GENERAL DEL CICLO</w:t>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La competencia general de este título consiste en:</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widowControl w:val="false"/>
        <w:spacing w:before="0" w:after="120"/>
        <w:ind w:left="709"/>
        <w:jc w:val="both"/>
        <w:rPr>
          <w:rFonts w:ascii="Trebuchet MS" w:hAnsi="Trebuchet MS" w:cs="TimesNewRomanPSMT"/>
          <w:i/>
          <w:i/>
          <w:sz w:val="22"/>
          <w:szCs w:val="22"/>
          <w:lang w:val="es-ES"/>
        </w:rPr>
      </w:pPr>
      <w:r>
        <w:rPr>
          <w:rFonts w:cs="TimesNewRomanPSMT" w:ascii="Trebuchet MS" w:hAnsi="Trebuchet MS"/>
          <w:i/>
          <w:sz w:val="22"/>
          <w:szCs w:val="22"/>
          <w:lang w:val="es-ES"/>
        </w:rPr>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t>3.2. COMPETENCIAS PROFESIONALES DEL MÓDULO</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Las competencias profesionales, personales y sociales según Real Decreto XXXX/XXXX, del XX de MES de este título son las que se relacionan a continuación:</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a) --------</w:t>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b) --------</w:t>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rPr>
          <w:rFonts w:ascii="Trebuchet MS" w:hAnsi="Trebuchet MS" w:cs="TimesNewRomanPSMT"/>
          <w:b/>
          <w:sz w:val="22"/>
          <w:szCs w:val="22"/>
          <w:u w:val="single"/>
          <w:lang w:val="es-ES"/>
        </w:rPr>
      </w:pPr>
      <w:r>
        <w:rPr>
          <w:rFonts w:cs="TimesNewRomanPSMT" w:ascii="Trebuchet MS" w:hAnsi="Trebuchet MS"/>
          <w:b/>
          <w:sz w:val="22"/>
          <w:szCs w:val="22"/>
          <w:u w:val="single"/>
          <w:lang w:val="es-ES"/>
        </w:rPr>
        <w:t>3.3 CUALIFICACIONES PROFESIONALES DEL CICLO:</w:t>
      </w:r>
    </w:p>
    <w:p>
      <w:pPr>
        <w:pStyle w:val="Normal"/>
        <w:widowControl w:val="false"/>
        <w:rPr>
          <w:rFonts w:ascii="Trebuchet MS" w:hAnsi="Trebuchet MS" w:cs="TimesNewRomanPSMT"/>
          <w:sz w:val="22"/>
          <w:szCs w:val="22"/>
          <w:lang w:val="es-ES"/>
        </w:rPr>
      </w:pPr>
      <w:r>
        <w:rPr>
          <w:rFonts w:cs="TimesNewRomanPSMT" w:ascii="Trebuchet MS" w:hAnsi="Trebuchet MS"/>
          <w:sz w:val="22"/>
          <w:szCs w:val="22"/>
          <w:lang w:val="es-ES"/>
        </w:rPr>
      </w:r>
    </w:p>
    <w:tbl>
      <w:tblPr>
        <w:tblStyle w:val="Tablaconcuadrcula"/>
        <w:tblW w:w="90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0"/>
      </w:tblGrid>
      <w:tr>
        <w:trPr/>
        <w:tc>
          <w:tcPr>
            <w:tcW w:w="9010" w:type="dxa"/>
            <w:tcBorders/>
            <w:shd w:color="auto" w:fill="8DB3E2" w:themeFill="text2" w:themeFillTint="66"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b/>
                <w:kern w:val="0"/>
                <w:sz w:val="18"/>
                <w:szCs w:val="18"/>
                <w:lang w:val="es-ES" w:eastAsia="es-ES" w:bidi="ar-SA"/>
              </w:rPr>
              <w:t>CUALIFICACIONES PROFESIONALES COMPLETAS</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a) 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b) 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c) 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d) xxxx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7"/>
              </w:numPr>
              <w:suppressAutoHyphens w:val="true"/>
              <w:spacing w:before="0" w:after="0"/>
              <w:ind w:hanging="357"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7"/>
              </w:numPr>
              <w:suppressAutoHyphens w:val="true"/>
              <w:spacing w:before="0" w:after="0"/>
              <w:ind w:hanging="357"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suppressAutoHyphens w:val="true"/>
              <w:spacing w:before="0" w:after="0"/>
              <w:ind w:left="714"/>
              <w:contextualSpacing/>
              <w:jc w:val="left"/>
              <w:rPr>
                <w:rFonts w:ascii="Trebuchet MS" w:hAnsi="Trebuchet MS" w:cs="TimesNewRomanPSMT"/>
                <w:sz w:val="18"/>
                <w:szCs w:val="18"/>
                <w:lang w:val="es-ES"/>
              </w:rPr>
            </w:pPr>
            <w:r>
              <w:rPr>
                <w:rFonts w:cs="TimesNewRomanPSMT" w:ascii="Trebuchet MS" w:hAnsi="Trebuchet MS"/>
                <w:sz w:val="18"/>
                <w:szCs w:val="18"/>
                <w:lang w:val="es-ES"/>
              </w:rPr>
            </w:r>
          </w:p>
          <w:p>
            <w:pPr>
              <w:pStyle w:val="ListParagraph"/>
              <w:widowControl w:val="false"/>
              <w:suppressAutoHyphens w:val="true"/>
              <w:spacing w:before="0" w:after="0"/>
              <w:ind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w:t>
            </w:r>
          </w:p>
        </w:tc>
      </w:tr>
    </w:tbl>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98"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9071"/>
      </w:tblGrid>
      <w:tr>
        <w:trPr/>
        <w:tc>
          <w:tcPr>
            <w:tcW w:w="42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4</w:t>
            </w:r>
          </w:p>
        </w:tc>
        <w:tc>
          <w:tcPr>
            <w:tcW w:w="9071"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6" w:name="LÍNEASDEACTUACION"/>
            <w:r>
              <w:rPr>
                <w:rFonts w:eastAsia="ＭＳ 明朝" w:cs="Arial" w:ascii="Trebuchet MS" w:hAnsi="Trebuchet MS"/>
                <w:b/>
                <w:kern w:val="0"/>
                <w:sz w:val="24"/>
                <w:szCs w:val="24"/>
                <w:lang w:val="es-ES" w:eastAsia="es-ES" w:bidi="ar-SA"/>
              </w:rPr>
              <w:t>LÍNEAS DE ACTUACIÓN</w:t>
            </w:r>
            <w:bookmarkEnd w:id="6"/>
          </w:p>
        </w:tc>
      </w:tr>
    </w:tbl>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Pa21"/>
        <w:spacing w:lineRule="auto" w:line="240" w:before="0" w:after="40"/>
        <w:jc w:val="both"/>
        <w:rPr>
          <w:rFonts w:ascii="Trebuchet MS" w:hAnsi="Trebuchet MS" w:cs="Segoe UI"/>
          <w:color w:val="000000"/>
          <w:sz w:val="22"/>
          <w:szCs w:val="22"/>
        </w:rPr>
      </w:pPr>
      <w:r>
        <w:rPr>
          <w:rFonts w:cs="Segoe UI" w:ascii="Trebuchet MS" w:hAnsi="Trebuchet MS"/>
          <w:color w:val="000000"/>
          <w:sz w:val="22"/>
          <w:szCs w:val="22"/>
        </w:rPr>
        <w:t xml:space="preserve">Las líneas de actuación en el proceso de enseñanza-aprendizaje que permiten alcanzar los objetivos del módulo versarán sobre: </w:t>
      </w:r>
    </w:p>
    <w:p>
      <w:pPr>
        <w:pStyle w:val="ListParagraph"/>
        <w:numPr>
          <w:ilvl w:val="0"/>
          <w:numId w:val="8"/>
        </w:numPr>
        <w:jc w:val="both"/>
        <w:rPr>
          <w:lang w:val="es-ES" w:eastAsia="en-US"/>
        </w:rPr>
      </w:pPr>
      <w:r>
        <w:rPr>
          <w:lang w:val="es-ES" w:eastAsia="en-US"/>
        </w:rPr>
      </w:r>
    </w:p>
    <w:p>
      <w:pPr>
        <w:pStyle w:val="ListParagraph"/>
        <w:numPr>
          <w:ilvl w:val="0"/>
          <w:numId w:val="8"/>
        </w:numPr>
        <w:jc w:val="both"/>
        <w:rPr>
          <w:lang w:val="es-ES" w:eastAsia="en-US"/>
        </w:rPr>
      </w:pPr>
      <w:r>
        <w:rPr>
          <w:lang w:val="es-ES" w:eastAsia="en-US"/>
        </w:rPr>
      </w:r>
    </w:p>
    <w:p>
      <w:pPr>
        <w:pStyle w:val="Normal"/>
        <w:jc w:val="both"/>
        <w:rPr>
          <w:lang w:val="es-ES" w:eastAsia="en-US"/>
        </w:rPr>
      </w:pPr>
      <w:r>
        <w:rPr>
          <w:lang w:val="es-ES" w:eastAsia="en-US"/>
        </w:rPr>
        <w:t>----------</w:t>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5</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7" w:name="ORGANIZACIÓNDELMÓDULO"/>
            <w:r>
              <w:rPr>
                <w:rFonts w:eastAsia="ＭＳ 明朝" w:cs="Arial" w:ascii="Trebuchet MS" w:hAnsi="Trebuchet MS"/>
                <w:b/>
                <w:kern w:val="0"/>
                <w:sz w:val="24"/>
                <w:szCs w:val="24"/>
                <w:lang w:val="es-ES" w:eastAsia="es-ES" w:bidi="ar-SA"/>
              </w:rPr>
              <w:t>ORGANIZACIÓN DEL MÓDULO</w:t>
            </w:r>
            <w:bookmarkEnd w:id="7"/>
          </w:p>
        </w:tc>
      </w:tr>
    </w:tbl>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ListParagraph"/>
        <w:numPr>
          <w:ilvl w:val="0"/>
          <w:numId w:val="6"/>
        </w:numPr>
        <w:jc w:val="both"/>
        <w:rPr>
          <w:rFonts w:ascii="Trebuchet MS" w:hAnsi="Trebuchet MS" w:cs="TimesNewRomanPSMT"/>
          <w:sz w:val="22"/>
          <w:szCs w:val="22"/>
          <w:lang w:val="es-ES"/>
        </w:rPr>
      </w:pPr>
      <w:r>
        <w:rPr>
          <w:rFonts w:cs="TimesNewRomanPSMT" w:ascii="Trebuchet MS" w:hAnsi="Trebuchet MS"/>
          <w:sz w:val="22"/>
          <w:szCs w:val="22"/>
          <w:lang w:val="es-ES"/>
        </w:rPr>
        <w:t>Se impartirán XX horas semanales de X, X sesiones cada día, los días …</w:t>
      </w:r>
    </w:p>
    <w:p>
      <w:pPr>
        <w:pStyle w:val="ListParagraph"/>
        <w:numPr>
          <w:ilvl w:val="0"/>
          <w:numId w:val="6"/>
        </w:numPr>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ListParagraph"/>
        <w:ind w:left="1440"/>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Style w:val="Hyperlink"/>
          <w:rFonts w:ascii="Trebuchet MS" w:hAnsi="Trebuchet MS"/>
          <w:sz w:val="22"/>
          <w:szCs w:val="22"/>
          <w:lang w:val="es-ES"/>
        </w:rPr>
      </w:pPr>
      <w:r>
        <w:rPr>
          <w:rFonts w:ascii="Trebuchet MS" w:hAnsi="Trebuchet MS"/>
          <w:sz w:val="22"/>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6</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ORIENTACIÓN METODOLÓGICA Y MEDIDAS DE INCLUSIÓN EDUCATIVA.</w:t>
            </w:r>
          </w:p>
        </w:tc>
      </w:tr>
    </w:tbl>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b/>
          <w:color w:val="222222"/>
          <w:sz w:val="22"/>
          <w:szCs w:val="22"/>
          <w:lang w:val="es-ES"/>
        </w:rPr>
      </w:pPr>
      <w:r>
        <w:rPr>
          <w:rFonts w:eastAsia="Times New Roman" w:cs="Arial" w:ascii="Trebuchet MS" w:hAnsi="Trebuchet MS"/>
          <w:color w:val="222222"/>
          <w:sz w:val="22"/>
          <w:szCs w:val="22"/>
          <w:lang w:val="es-ES"/>
        </w:rPr>
        <w:t>Se entiende</w:t>
      </w:r>
      <w:r>
        <w:rPr>
          <w:rFonts w:eastAsia="Times New Roman" w:cs="Arial" w:ascii="Trebuchet MS" w:hAnsi="Trebuchet MS"/>
          <w:b/>
          <w:color w:val="222222"/>
          <w:sz w:val="22"/>
          <w:szCs w:val="22"/>
          <w:lang w:val="es-ES"/>
        </w:rPr>
        <w:t xml:space="preserve"> </w:t>
      </w:r>
      <w:r>
        <w:rPr>
          <w:rFonts w:eastAsia="Times New Roman" w:cs="Arial" w:ascii="Trebuchet MS" w:hAnsi="Trebuchet MS"/>
          <w:color w:val="222222"/>
          <w:sz w:val="22"/>
          <w:szCs w:val="22"/>
          <w:lang w:val="es-ES"/>
        </w:rPr>
        <w:t>como</w:t>
      </w:r>
      <w:r>
        <w:rPr>
          <w:rFonts w:eastAsia="Times New Roman" w:cs="Arial" w:ascii="Trebuchet MS" w:hAnsi="Trebuchet MS"/>
          <w:b/>
          <w:color w:val="222222"/>
          <w:sz w:val="22"/>
          <w:szCs w:val="22"/>
          <w:lang w:val="es-ES"/>
        </w:rPr>
        <w:t xml:space="preserve"> inclusión educativa “</w:t>
      </w:r>
      <w:r>
        <w:rPr>
          <w:rFonts w:eastAsia="Times New Roman" w:cs="Arial" w:ascii="Trebuchet MS" w:hAnsi="Trebuchet MS"/>
          <w:color w:val="222222"/>
          <w:sz w:val="22"/>
          <w:szCs w:val="22"/>
          <w:lang w:val="es-ES"/>
        </w:rPr>
        <w:t>el conjunto de actuaciones y medidas educativas dirigidas a identificar y superar las barreras para el aprendizaje y la participación de todo el alumnado y favorecer el progreso educativo de todos, teniendo en cuenta las diferentes capacidades, ritmos y estilos de aprendizaje, motivaciones e intereses, situaciones personales, sociales y económicas, culturales y lingüísticas, sin equiparar diferencia con inferioridad, de manera que todo el alumnado pueda alcanzar el máximo desarrollo posible de sus potencialidades y capacidades personales”.</w:t>
      </w:r>
      <w:r>
        <w:rPr>
          <w:rFonts w:eastAsia="Times New Roman" w:cs="Arial" w:ascii="Trebuchet MS" w:hAnsi="Trebuchet MS"/>
          <w:b/>
          <w:color w:val="222222"/>
          <w:sz w:val="22"/>
          <w:szCs w:val="22"/>
          <w:lang w:val="es-ES"/>
        </w:rPr>
        <w:t xml:space="preserve"> </w:t>
      </w:r>
    </w:p>
    <w:p>
      <w:pPr>
        <w:pStyle w:val="Normal"/>
        <w:shd w:val="clear" w:color="auto" w:fill="FFFFFF" w:themeFill="background1"/>
        <w:spacing w:before="0" w:after="120"/>
        <w:jc w:val="both"/>
        <w:rPr>
          <w:rFonts w:ascii="Trebuchet MS" w:hAnsi="Trebuchet MS" w:eastAsia="Times New Roman" w:cs="Arial"/>
          <w:b/>
          <w:color w:val="222222"/>
          <w:sz w:val="22"/>
          <w:szCs w:val="22"/>
          <w:lang w:val="es-ES"/>
        </w:rPr>
      </w:pPr>
      <w:r>
        <w:rPr>
          <w:rFonts w:eastAsia="Times New Roman" w:cs="Arial" w:ascii="Trebuchet MS" w:hAnsi="Trebuchet MS"/>
          <w:b/>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t xml:space="preserve">La programación didáctica elaborada garantizará la inclusión educativa en los procesos de escolarización del alumnado, en base al marco regulador de inclusión educativa en la comunidad autónoma de CLM, principalmente, el </w:t>
      </w:r>
      <w:r>
        <w:rPr>
          <w:rFonts w:eastAsia="Times New Roman" w:cs="Arial" w:ascii="Trebuchet MS" w:hAnsi="Trebuchet MS"/>
          <w:i/>
          <w:color w:val="222222"/>
          <w:sz w:val="22"/>
          <w:szCs w:val="22"/>
          <w:lang w:val="es-ES"/>
        </w:rPr>
        <w:t>”Decreto 85/2018, de 20/11/2018 por el que se regula la inclusión educativa  del alumnado en CLM</w:t>
      </w:r>
      <w:r>
        <w:rPr>
          <w:rFonts w:eastAsia="Times New Roman" w:cs="Arial" w:ascii="Trebuchet MS" w:hAnsi="Trebuchet MS"/>
          <w:color w:val="222222"/>
          <w:sz w:val="22"/>
          <w:szCs w:val="22"/>
          <w:lang w:val="es-ES"/>
        </w:rPr>
        <w:t xml:space="preserve">” y la </w:t>
      </w:r>
      <w:r>
        <w:rPr>
          <w:rFonts w:eastAsia="Times New Roman" w:cs="Arial" w:ascii="Trebuchet MS" w:hAnsi="Trebuchet MS"/>
          <w:i/>
          <w:color w:val="222222"/>
          <w:sz w:val="22"/>
          <w:szCs w:val="22"/>
          <w:lang w:val="es-ES"/>
        </w:rPr>
        <w:t xml:space="preserve">“Resolución de 26/01/2019, de la Dirección General de Programas, Atención a la Diversidad y Formación Profesional, por la que se regula la escolarización de alumnado que requiere medidas individualizadas y extraordinarias de inclusión educativa”. </w:t>
      </w:r>
      <w:r>
        <w:rPr>
          <w:rFonts w:eastAsia="Times New Roman" w:cs="Arial" w:ascii="Trebuchet MS" w:hAnsi="Trebuchet MS"/>
          <w:color w:val="222222"/>
          <w:sz w:val="22"/>
          <w:szCs w:val="22"/>
          <w:lang w:val="es-ES"/>
        </w:rPr>
        <w:t>Conforme a los principios de inclusión educativa establecidos, la Consejería competente debe establecer una serie de medidas que se establecerán en distintos niveles: a nivel de centro, a nivel de aula, individualizadas y de carácter extraordinario.</w:t>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t xml:space="preserve">Los </w:t>
      </w:r>
      <w:r>
        <w:rPr>
          <w:rFonts w:eastAsia="Times New Roman" w:cs="Arial" w:ascii="Trebuchet MS" w:hAnsi="Trebuchet MS"/>
          <w:b/>
          <w:color w:val="222222"/>
          <w:sz w:val="22"/>
          <w:szCs w:val="22"/>
          <w:lang w:val="es-ES"/>
        </w:rPr>
        <w:t>criterios generales</w:t>
      </w:r>
      <w:r>
        <w:rPr>
          <w:rFonts w:eastAsia="Times New Roman" w:cs="Arial" w:ascii="Trebuchet MS" w:hAnsi="Trebuchet MS"/>
          <w:color w:val="222222"/>
          <w:sz w:val="22"/>
          <w:szCs w:val="22"/>
          <w:lang w:val="es-ES"/>
        </w:rPr>
        <w:t xml:space="preserve"> de aplicación de las medidas de inclusión educativa son los siguientes:</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La adopción de una y otras medidas </w:t>
      </w:r>
      <w:r>
        <w:rPr>
          <w:rFonts w:eastAsia="Times New Roman" w:cs="Arial" w:ascii="Trebuchet MS" w:hAnsi="Trebuchet MS"/>
          <w:b/>
          <w:bCs/>
          <w:color w:val="222222"/>
          <w:sz w:val="22"/>
          <w:szCs w:val="22"/>
          <w:lang w:val="es-ES"/>
        </w:rPr>
        <w:t>no tienen un carácter excluyente entre sí,</w:t>
      </w:r>
      <w:r>
        <w:rPr>
          <w:rFonts w:eastAsia="Times New Roman" w:cs="Arial" w:ascii="Trebuchet MS" w:hAnsi="Trebuchet MS"/>
          <w:bCs/>
          <w:color w:val="222222"/>
          <w:sz w:val="22"/>
          <w:szCs w:val="22"/>
          <w:lang w:val="es-ES"/>
        </w:rPr>
        <w:t xml:space="preserve"> ofrecer a cada alumno/a los ajustes que requiera.</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Favorecer la participación de </w:t>
      </w:r>
      <w:r>
        <w:rPr>
          <w:rFonts w:eastAsia="Times New Roman" w:cs="Arial" w:ascii="Trebuchet MS" w:hAnsi="Trebuchet MS"/>
          <w:b/>
          <w:bCs/>
          <w:color w:val="222222"/>
          <w:sz w:val="22"/>
          <w:szCs w:val="22"/>
          <w:lang w:val="es-ES"/>
        </w:rPr>
        <w:t>todo el alumnado en igualdad de oportunidades</w:t>
      </w:r>
      <w:r>
        <w:rPr>
          <w:rFonts w:eastAsia="Times New Roman" w:cs="Arial" w:ascii="Trebuchet MS" w:hAnsi="Trebuchet MS"/>
          <w:bCs/>
          <w:color w:val="222222"/>
          <w:sz w:val="22"/>
          <w:szCs w:val="22"/>
          <w:lang w:val="es-ES"/>
        </w:rPr>
        <w:t>, en las diferentes etapas educativas, actividades complementarias y extracurriculares, erradicando situaciones de discriminación, marginación o segregación.</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Adopción de las </w:t>
      </w:r>
      <w:r>
        <w:rPr>
          <w:rFonts w:eastAsia="Times New Roman" w:cs="Arial" w:ascii="Trebuchet MS" w:hAnsi="Trebuchet MS"/>
          <w:b/>
          <w:bCs/>
          <w:color w:val="222222"/>
          <w:sz w:val="22"/>
          <w:szCs w:val="22"/>
          <w:lang w:val="es-ES"/>
        </w:rPr>
        <w:t>actuaciones con carácter preventivo y comunitarias</w:t>
      </w:r>
      <w:r>
        <w:rPr>
          <w:rFonts w:eastAsia="Times New Roman" w:cs="Arial" w:ascii="Trebuchet MS" w:hAnsi="Trebuchet MS"/>
          <w:bCs/>
          <w:color w:val="222222"/>
          <w:sz w:val="22"/>
          <w:szCs w:val="22"/>
          <w:lang w:val="es-ES"/>
        </w:rPr>
        <w:t xml:space="preserve"> desde el momento en que se identifiquen barreras para seguir el currículo, desarrollar todo el potencial de aprendizaje o participar de las actividades de grupo.</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Se </w:t>
      </w:r>
      <w:r>
        <w:rPr>
          <w:rFonts w:eastAsia="Times New Roman" w:cs="Arial" w:ascii="Trebuchet MS" w:hAnsi="Trebuchet MS"/>
          <w:b/>
          <w:bCs/>
          <w:color w:val="222222"/>
          <w:sz w:val="22"/>
          <w:szCs w:val="22"/>
          <w:lang w:val="es-ES"/>
        </w:rPr>
        <w:t>revisarán periódicamente en continua colaboración con las familias y los profesionales</w:t>
      </w:r>
      <w:r>
        <w:rPr>
          <w:rFonts w:eastAsia="Times New Roman" w:cs="Arial" w:ascii="Trebuchet MS" w:hAnsi="Trebuchet MS"/>
          <w:bCs/>
          <w:color w:val="222222"/>
          <w:sz w:val="22"/>
          <w:szCs w:val="22"/>
          <w:lang w:val="es-ES"/>
        </w:rPr>
        <w:t xml:space="preserve"> del centro educativo. </w:t>
      </w:r>
      <w:r>
        <w:rPr>
          <w:rFonts w:eastAsia="Times New Roman" w:cs="Arial" w:ascii="Trebuchet MS" w:hAnsi="Trebuchet MS"/>
          <w:b/>
          <w:bCs/>
          <w:color w:val="222222"/>
          <w:sz w:val="22"/>
          <w:szCs w:val="22"/>
          <w:lang w:val="es-ES"/>
        </w:rPr>
        <w:t>Régimen de mayor inclusión posible</w:t>
      </w:r>
      <w:r>
        <w:rPr>
          <w:rFonts w:eastAsia="Times New Roman" w:cs="Arial" w:ascii="Trebuchet MS" w:hAnsi="Trebuchet MS"/>
          <w:bCs/>
          <w:color w:val="222222"/>
          <w:sz w:val="22"/>
          <w:szCs w:val="22"/>
          <w:lang w:val="es-ES"/>
        </w:rPr>
        <w:t xml:space="preserve"> y potenciando siempre que exista la posibilidad de </w:t>
      </w:r>
      <w:r>
        <w:rPr>
          <w:rFonts w:eastAsia="Times New Roman" w:cs="Arial" w:ascii="Trebuchet MS" w:hAnsi="Trebuchet MS"/>
          <w:b/>
          <w:bCs/>
          <w:color w:val="222222"/>
          <w:sz w:val="22"/>
          <w:szCs w:val="22"/>
          <w:lang w:val="es-ES"/>
        </w:rPr>
        <w:t>medidas de retorno.</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El conjunto de medidas de atención a la diversidad se </w:t>
      </w:r>
      <w:r>
        <w:rPr>
          <w:rFonts w:eastAsia="Times New Roman" w:cs="Arial" w:ascii="Trebuchet MS" w:hAnsi="Trebuchet MS"/>
          <w:b/>
          <w:bCs/>
          <w:color w:val="222222"/>
          <w:sz w:val="22"/>
          <w:szCs w:val="22"/>
          <w:lang w:val="es-ES"/>
        </w:rPr>
        <w:t>desarrollarán dentro del grupo de referencia del alumno</w:t>
      </w:r>
      <w:r>
        <w:rPr>
          <w:rFonts w:eastAsia="Times New Roman" w:cs="Arial" w:ascii="Trebuchet MS" w:hAnsi="Trebuchet MS"/>
          <w:bCs/>
          <w:color w:val="222222"/>
          <w:sz w:val="22"/>
          <w:szCs w:val="22"/>
          <w:lang w:val="es-ES"/>
        </w:rPr>
        <w:t>, garantizando la participación efectiva que posibilite el máximo desarrollo del alumnado al que van dirigidas.</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Desarrolladas por </w:t>
      </w:r>
      <w:r>
        <w:rPr>
          <w:rFonts w:eastAsia="Times New Roman" w:cs="Arial" w:ascii="Trebuchet MS" w:hAnsi="Trebuchet MS"/>
          <w:b/>
          <w:bCs/>
          <w:color w:val="222222"/>
          <w:sz w:val="22"/>
          <w:szCs w:val="22"/>
          <w:lang w:val="es-ES"/>
        </w:rPr>
        <w:t>el equipo docente</w:t>
      </w:r>
      <w:r>
        <w:rPr>
          <w:rFonts w:eastAsia="Times New Roman" w:cs="Arial" w:ascii="Trebuchet MS" w:hAnsi="Trebuchet MS"/>
          <w:bCs/>
          <w:color w:val="222222"/>
          <w:sz w:val="22"/>
          <w:szCs w:val="22"/>
          <w:lang w:val="es-ES"/>
        </w:rPr>
        <w:t xml:space="preserve"> y los profesionales educativos  con </w:t>
      </w:r>
      <w:r>
        <w:rPr>
          <w:rFonts w:eastAsia="Times New Roman" w:cs="Arial" w:ascii="Trebuchet MS" w:hAnsi="Trebuchet MS"/>
          <w:b/>
          <w:bCs/>
          <w:color w:val="222222"/>
          <w:sz w:val="22"/>
          <w:szCs w:val="22"/>
          <w:lang w:val="es-ES"/>
        </w:rPr>
        <w:t>asesoramiento y coordinación del Departamento de Orientación y coordinación del Equipo Directivo.</w:t>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tbl>
      <w:tblPr>
        <w:tblStyle w:val="Tablaconcuadrcula"/>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25"/>
        <w:gridCol w:w="13332"/>
      </w:tblGrid>
      <w:tr>
        <w:trPr/>
        <w:tc>
          <w:tcPr>
            <w:tcW w:w="62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Arial" w:hAnsi="Arial" w:cs="Arial"/>
                <w:b/>
                <w:sz w:val="22"/>
                <w:szCs w:val="22"/>
                <w:lang w:val="es-ES"/>
              </w:rPr>
            </w:pPr>
            <w:r>
              <w:rPr>
                <w:rFonts w:eastAsia="ＭＳ 明朝" w:cs="Arial" w:ascii="Arial" w:hAnsi="Arial"/>
                <w:b/>
                <w:kern w:val="0"/>
                <w:sz w:val="22"/>
                <w:szCs w:val="22"/>
                <w:lang w:val="es-ES" w:eastAsia="es-ES" w:bidi="ar-SA"/>
              </w:rPr>
              <w:t>7</w:t>
            </w:r>
          </w:p>
        </w:tc>
        <w:tc>
          <w:tcPr>
            <w:tcW w:w="13332" w:type="dxa"/>
            <w:tcBorders/>
            <w:shd w:color="auto" w:fill="FBD4B4" w:themeFill="accent6" w:themeFillTint="66" w:val="clear"/>
          </w:tcPr>
          <w:p>
            <w:pPr>
              <w:pStyle w:val="ListParagraph"/>
              <w:widowControl/>
              <w:suppressAutoHyphens w:val="true"/>
              <w:spacing w:before="0" w:after="0"/>
              <w:ind w:left="0"/>
              <w:contextualSpacing/>
              <w:jc w:val="left"/>
              <w:rPr>
                <w:rFonts w:ascii="Arial" w:hAnsi="Arial" w:cs="Arial"/>
                <w:b/>
                <w:sz w:val="22"/>
                <w:szCs w:val="22"/>
                <w:lang w:val="es-ES"/>
              </w:rPr>
            </w:pPr>
            <w:bookmarkStart w:id="8" w:name="RESULTADOSDEAPRENDIZAJE"/>
            <w:r>
              <w:rPr>
                <w:rFonts w:eastAsia="ＭＳ 明朝" w:cs="Arial" w:ascii="Arial" w:hAnsi="Arial"/>
                <w:b/>
                <w:kern w:val="0"/>
                <w:sz w:val="22"/>
                <w:szCs w:val="22"/>
                <w:lang w:val="es-ES" w:eastAsia="es-ES" w:bidi="ar-SA"/>
              </w:rPr>
              <w:t>RESULTADOS DE APRENDIZAJE, PROCEDIMIENTO E INSTRUMENTOS DE EVALUACIÓN.</w:t>
            </w:r>
            <w:bookmarkEnd w:id="8"/>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RA01</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8181834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94003244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3179821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92546601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14161612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04875447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RA02</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08510618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30462738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20185418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4937476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90294041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9151833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RA03</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366493084"/>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41115896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9677475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16107168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02341214"/>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39775388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RA04</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12018609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78488554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63047609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28206585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922640330"/>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1260184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RA05</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3180164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8871147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72173452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64465597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79748855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89305250"/>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RA06</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40391532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6628060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96157519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7199296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69365040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59300774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78"/>
        <w:gridCol w:w="1597"/>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1"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RA07</w:t>
            </w:r>
          </w:p>
        </w:tc>
        <w:tc>
          <w:tcPr>
            <w:tcW w:w="9991"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1"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5237438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04582302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41285124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4675434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7134189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12897120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2"/>
          <w:szCs w:val="22"/>
          <w:lang w:val="es-ES"/>
        </w:rPr>
      </w:pPr>
      <w:r>
        <w:rPr>
          <w:rFonts w:cs="Arial" w:ascii="Arial" w:hAnsi="Arial"/>
          <w:sz w:val="22"/>
          <w:szCs w:val="22"/>
          <w:lang w:val="es-ES"/>
        </w:rPr>
      </w:r>
    </w:p>
    <w:p>
      <w:pPr>
        <w:sectPr>
          <w:headerReference w:type="default" r:id="rId8"/>
          <w:headerReference w:type="first" r:id="rId9"/>
          <w:footerReference w:type="default" r:id="rId10"/>
          <w:footerReference w:type="first" r:id="rId11"/>
          <w:type w:val="nextPage"/>
          <w:pgSz w:orient="landscape" w:w="16838" w:h="11906"/>
          <w:pgMar w:left="1440" w:right="1440" w:gutter="0" w:header="708" w:top="1440" w:footer="708" w:bottom="1440"/>
          <w:pgNumType w:fmt="decimal"/>
          <w:formProt w:val="false"/>
          <w:textDirection w:val="lrTb"/>
          <w:docGrid w:type="default" w:linePitch="360" w:charSpace="0"/>
        </w:sect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8</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9" w:name="CONTENIDOS"/>
            <w:r>
              <w:rPr>
                <w:rFonts w:eastAsia="ＭＳ 明朝" w:cs="Arial" w:ascii="Trebuchet MS" w:hAnsi="Trebuchet MS"/>
                <w:b/>
                <w:kern w:val="0"/>
                <w:sz w:val="24"/>
                <w:szCs w:val="24"/>
                <w:lang w:val="es-ES" w:eastAsia="es-ES" w:bidi="ar-SA"/>
              </w:rPr>
              <w:t>CONTENIDOS, SECUENCIACIÓN Y TEMPORIZACIÓN</w:t>
            </w:r>
            <w:bookmarkEnd w:id="9"/>
          </w:p>
        </w:tc>
      </w:tr>
    </w:tbl>
    <w:p>
      <w:pPr>
        <w:pStyle w:val="Normal"/>
        <w:rPr>
          <w:rFonts w:ascii="Trebuchet MS" w:hAnsi="Trebuchet MS"/>
          <w:sz w:val="28"/>
          <w:szCs w:val="28"/>
          <w:lang w:val="es-ES"/>
        </w:rPr>
      </w:pPr>
      <w:r>
        <w:rPr>
          <w:rFonts w:ascii="Trebuchet MS" w:hAnsi="Trebuchet MS"/>
          <w:sz w:val="28"/>
          <w:szCs w:val="28"/>
          <w:lang w:val="es-ES"/>
        </w:rPr>
      </w:r>
    </w:p>
    <w:p>
      <w:pPr>
        <w:pStyle w:val="Normal"/>
        <w:pBdr>
          <w:bottom w:val="single" w:sz="4" w:space="1" w:color="000000"/>
        </w:pBdr>
        <w:rPr>
          <w:rFonts w:ascii="Trebuchet MS" w:hAnsi="Trebuchet MS"/>
          <w:b/>
          <w:lang w:val="es-ES"/>
        </w:rPr>
      </w:pPr>
      <w:r>
        <w:rPr>
          <w:rFonts w:ascii="Trebuchet MS" w:hAnsi="Trebuchet MS"/>
          <w:b/>
          <w:lang w:val="es-ES"/>
        </w:rPr>
        <w:t>8.1. CONTENIDOS:</w:t>
      </w:r>
    </w:p>
    <w:p>
      <w:pPr>
        <w:pStyle w:val="Normal"/>
        <w:rPr>
          <w:rFonts w:ascii="Trebuchet MS" w:hAnsi="Trebuchet MS"/>
          <w:sz w:val="28"/>
          <w:szCs w:val="28"/>
          <w:lang w:val="es-ES"/>
        </w:rPr>
      </w:pPr>
      <w:r>
        <w:rPr>
          <w:rFonts w:ascii="Trebuchet MS" w:hAnsi="Trebuchet MS"/>
          <w:sz w:val="28"/>
          <w:szCs w:val="28"/>
          <w:lang w:val="es-ES"/>
        </w:rPr>
      </w:r>
    </w:p>
    <w:tbl>
      <w:tblPr>
        <w:tblStyle w:val="Tablaconcuadrcula"/>
        <w:tblW w:w="94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9"/>
        <w:gridCol w:w="6046"/>
      </w:tblGrid>
      <w:tr>
        <w:trPr>
          <w:tblHeader w:val="true"/>
        </w:trPr>
        <w:tc>
          <w:tcPr>
            <w:tcW w:w="3369" w:type="dxa"/>
            <w:tcBorders/>
            <w:shd w:color="auto" w:fill="C6D9F1" w:themeFill="text2" w:themeFillTint="33" w:val="clear"/>
          </w:tcPr>
          <w:p>
            <w:pPr>
              <w:pStyle w:val="Normal"/>
              <w:widowControl/>
              <w:tabs>
                <w:tab w:val="clear" w:pos="708"/>
                <w:tab w:val="left" w:pos="870" w:leader="none"/>
              </w:tabs>
              <w:suppressAutoHyphens w:val="true"/>
              <w:spacing w:before="0" w:after="0"/>
              <w:jc w:val="left"/>
              <w:rPr>
                <w:rFonts w:ascii="Trebuchet MS" w:hAnsi="Trebuchet MS"/>
                <w:b/>
                <w:sz w:val="20"/>
                <w:szCs w:val="20"/>
                <w:lang w:val="es-ES"/>
              </w:rPr>
            </w:pPr>
            <w:r>
              <w:rPr>
                <w:rFonts w:eastAsia="ＭＳ 明朝" w:cs="Arial" w:ascii="Trebuchet MS" w:hAnsi="Trebuchet MS"/>
                <w:b/>
                <w:kern w:val="0"/>
                <w:sz w:val="20"/>
                <w:szCs w:val="20"/>
                <w:lang w:val="es-ES" w:eastAsia="es-ES" w:bidi="ar-SA"/>
              </w:rPr>
              <w:t>U.T</w:t>
            </w:r>
          </w:p>
        </w:tc>
        <w:tc>
          <w:tcPr>
            <w:tcW w:w="6046" w:type="dxa"/>
            <w:tcBorders/>
            <w:shd w:color="auto" w:fill="C6D9F1" w:themeFill="text2" w:themeFillTint="33" w:val="clear"/>
          </w:tcPr>
          <w:p>
            <w:pPr>
              <w:pStyle w:val="Normal"/>
              <w:widowControl/>
              <w:suppressAutoHyphens w:val="true"/>
              <w:spacing w:before="0" w:after="0"/>
              <w:jc w:val="left"/>
              <w:rPr>
                <w:rFonts w:ascii="Trebuchet MS" w:hAnsi="Trebuchet MS"/>
                <w:b/>
                <w:sz w:val="20"/>
                <w:szCs w:val="20"/>
                <w:lang w:val="es-ES"/>
              </w:rPr>
            </w:pPr>
            <w:r>
              <w:rPr>
                <w:rFonts w:eastAsia="ＭＳ 明朝" w:cs="Arial" w:ascii="Trebuchet MS" w:hAnsi="Trebuchet MS"/>
                <w:b/>
                <w:kern w:val="0"/>
                <w:sz w:val="20"/>
                <w:szCs w:val="20"/>
                <w:lang w:val="es-ES" w:eastAsia="es-ES" w:bidi="ar-SA"/>
              </w:rPr>
              <w:t>CONTENIDOS</w:t>
            </w:r>
          </w:p>
        </w:tc>
      </w:tr>
      <w:tr>
        <w:trPr/>
        <w:tc>
          <w:tcPr>
            <w:tcW w:w="3369" w:type="dxa"/>
            <w:tcBorders/>
          </w:tcPr>
          <w:p>
            <w:pPr>
              <w:pStyle w:val="Normal"/>
              <w:widowControl/>
              <w:suppressAutoHyphens w:val="true"/>
              <w:spacing w:before="0" w:after="0"/>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 xml:space="preserve">UT 1. </w:t>
            </w:r>
            <w:r>
              <w:rPr>
                <w:rFonts w:eastAsia="ＭＳ 明朝" w:cs="Arial" w:ascii="Trebuchet MS" w:hAnsi="Trebuchet MS"/>
                <w:kern w:val="0"/>
                <w:sz w:val="22"/>
                <w:szCs w:val="22"/>
                <w:lang w:val="es-ES_tradnl" w:eastAsia="es-ES" w:bidi="ar-SA"/>
              </w:rPr>
              <w:t>DESCRIPCIÓN UT1</w:t>
            </w:r>
          </w:p>
        </w:tc>
        <w:tc>
          <w:tcPr>
            <w:tcW w:w="6046" w:type="dxa"/>
            <w:tcBorders/>
          </w:tcPr>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1.</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2.</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3.</w:t>
            </w:r>
          </w:p>
          <w:p>
            <w:pPr>
              <w:pStyle w:val="Normal"/>
              <w:widowControl/>
              <w:suppressAutoHyphens w:val="true"/>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p>
            <w:pPr>
              <w:pStyle w:val="Normal"/>
              <w:widowControl/>
              <w:suppressAutoHyphens w:val="true"/>
              <w:spacing w:before="0" w:after="0"/>
              <w:ind w:left="1416"/>
              <w:jc w:val="left"/>
              <w:rPr>
                <w:rFonts w:ascii="Trebuchet MS" w:hAnsi="Trebuchet MS"/>
                <w:sz w:val="22"/>
                <w:szCs w:val="22"/>
                <w:lang w:val="es-ES"/>
              </w:rPr>
            </w:pPr>
            <w:r>
              <w:rPr>
                <w:rFonts w:ascii="Trebuchet MS" w:hAnsi="Trebuchet MS"/>
                <w:sz w:val="22"/>
                <w:szCs w:val="22"/>
                <w:lang w:val="es-ES"/>
              </w:rPr>
            </w:r>
          </w:p>
        </w:tc>
      </w:tr>
      <w:tr>
        <w:trPr/>
        <w:tc>
          <w:tcPr>
            <w:tcW w:w="3369" w:type="dxa"/>
            <w:tcBorders/>
          </w:tcPr>
          <w:p>
            <w:pPr>
              <w:pStyle w:val="Normal"/>
              <w:widowControl/>
              <w:suppressAutoHyphens w:val="true"/>
              <w:spacing w:before="0" w:after="0"/>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 xml:space="preserve">UT 2. </w:t>
            </w:r>
            <w:r>
              <w:rPr>
                <w:rFonts w:eastAsia="ＭＳ 明朝" w:cs="Arial" w:ascii="Trebuchet MS" w:hAnsi="Trebuchet MS"/>
                <w:kern w:val="0"/>
                <w:sz w:val="22"/>
                <w:szCs w:val="22"/>
                <w:lang w:val="es-ES_tradnl" w:eastAsia="es-ES" w:bidi="ar-SA"/>
              </w:rPr>
              <w:t>DESCRIPCIÓN UT2</w:t>
            </w:r>
          </w:p>
        </w:tc>
        <w:tc>
          <w:tcPr>
            <w:tcW w:w="6046" w:type="dxa"/>
            <w:tcBorders/>
          </w:tcPr>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1.</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2.</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3.</w:t>
            </w:r>
          </w:p>
          <w:p>
            <w:pPr>
              <w:pStyle w:val="Normal"/>
              <w:widowControl/>
              <w:suppressAutoHyphens w:val="true"/>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p>
            <w:pPr>
              <w:pStyle w:val="Normal"/>
              <w:widowControl/>
              <w:suppressAutoHyphens w:val="true"/>
              <w:spacing w:before="0" w:after="0"/>
              <w:ind w:hanging="708" w:left="708"/>
              <w:jc w:val="both"/>
              <w:rPr>
                <w:rFonts w:ascii="Trebuchet MS" w:hAnsi="Trebuchet MS"/>
                <w:sz w:val="22"/>
                <w:szCs w:val="22"/>
                <w:lang w:val="es-ES"/>
              </w:rPr>
            </w:pPr>
            <w:r>
              <w:rPr>
                <w:rFonts w:ascii="Trebuchet MS" w:hAnsi="Trebuchet MS"/>
                <w:sz w:val="22"/>
                <w:szCs w:val="22"/>
                <w:lang w:val="es-ES"/>
              </w:rPr>
            </w:r>
          </w:p>
        </w:tc>
      </w:tr>
      <w:tr>
        <w:trPr/>
        <w:tc>
          <w:tcPr>
            <w:tcW w:w="3369" w:type="dxa"/>
            <w:tcBorders/>
          </w:tcPr>
          <w:p>
            <w:pPr>
              <w:pStyle w:val="Normal"/>
              <w:widowControl/>
              <w:suppressAutoHyphens w:val="true"/>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tc>
        <w:tc>
          <w:tcPr>
            <w:tcW w:w="6046"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w:t>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tc>
      </w:tr>
    </w:tbl>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pBdr>
          <w:bottom w:val="single" w:sz="4" w:space="1" w:color="000000"/>
        </w:pBdr>
        <w:rPr>
          <w:rFonts w:ascii="Trebuchet MS" w:hAnsi="Trebuchet MS"/>
          <w:b/>
          <w:lang w:val="es-ES"/>
        </w:rPr>
      </w:pPr>
      <w:r>
        <w:rPr>
          <w:rFonts w:ascii="Trebuchet MS" w:hAnsi="Trebuchet MS"/>
          <w:b/>
          <w:lang w:val="es-ES"/>
        </w:rPr>
      </w:r>
    </w:p>
    <w:p>
      <w:pPr>
        <w:pStyle w:val="Normal"/>
        <w:pBdr>
          <w:bottom w:val="single" w:sz="4" w:space="1" w:color="000000"/>
        </w:pBdr>
        <w:rPr>
          <w:rFonts w:ascii="Trebuchet MS" w:hAnsi="Trebuchet MS"/>
          <w:b/>
          <w:lang w:val="es-ES"/>
        </w:rPr>
      </w:pPr>
      <w:r>
        <w:rPr>
          <w:rFonts w:ascii="Trebuchet MS" w:hAnsi="Trebuchet MS"/>
          <w:b/>
          <w:lang w:val="es-ES"/>
        </w:rPr>
        <w:t>8.2. TEMPORIZACIÓN, PONDERACIÓN Y SECUENCICIÓN</w:t>
      </w:r>
    </w:p>
    <w:p>
      <w:pPr>
        <w:pStyle w:val="Normal"/>
        <w:rPr>
          <w:rFonts w:ascii="Trebuchet MS" w:hAnsi="Trebuchet MS"/>
          <w:sz w:val="28"/>
          <w:szCs w:val="28"/>
          <w:lang w:val="es-ES"/>
        </w:rPr>
      </w:pPr>
      <w:r>
        <w:rPr>
          <w:rFonts w:ascii="Trebuchet MS" w:hAnsi="Trebuchet MS"/>
          <w:sz w:val="28"/>
          <w:szCs w:val="28"/>
          <w:lang w:val="es-ES"/>
        </w:rP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3715"/>
        <w:gridCol w:w="988"/>
        <w:gridCol w:w="1594"/>
        <w:gridCol w:w="1465"/>
        <w:gridCol w:w="1264"/>
      </w:tblGrid>
      <w:tr>
        <w:trPr>
          <w:trHeight w:val="315" w:hRule="atLeast"/>
        </w:trPr>
        <w:tc>
          <w:tcPr>
            <w:tcW w:w="3715" w:type="dxa"/>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0"/>
                <w:szCs w:val="20"/>
                <w:lang w:val="es-ES"/>
              </w:rPr>
            </w:pPr>
            <w:r>
              <w:rPr>
                <w:rFonts w:eastAsia="Times New Roman" w:cs="Times New Roman" w:ascii="Trebuchet MS" w:hAnsi="Trebuchet MS"/>
                <w:b/>
                <w:bCs/>
                <w:color w:val="000000"/>
                <w:sz w:val="20"/>
                <w:szCs w:val="20"/>
                <w:lang w:val="es-ES"/>
              </w:rPr>
              <w:t>U.T</w:t>
            </w:r>
          </w:p>
        </w:tc>
        <w:tc>
          <w:tcPr>
            <w:tcW w:w="988"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0"/>
                <w:szCs w:val="20"/>
                <w:lang w:val="es-ES"/>
              </w:rPr>
            </w:pPr>
            <w:r>
              <w:rPr>
                <w:rFonts w:eastAsia="Times New Roman" w:cs="Times New Roman" w:ascii="Trebuchet MS" w:hAnsi="Trebuchet MS"/>
                <w:b/>
                <w:bCs/>
                <w:color w:val="000000"/>
                <w:sz w:val="20"/>
                <w:szCs w:val="20"/>
                <w:lang w:val="es-ES"/>
              </w:rPr>
              <w:t>RA</w:t>
            </w:r>
          </w:p>
        </w:tc>
        <w:tc>
          <w:tcPr>
            <w:tcW w:w="159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PONDERACIÓN</w:t>
            </w:r>
          </w:p>
        </w:tc>
        <w:tc>
          <w:tcPr>
            <w:tcW w:w="1465"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EVALUACIÓN</w:t>
            </w:r>
          </w:p>
        </w:tc>
        <w:tc>
          <w:tcPr>
            <w:tcW w:w="126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Nº SESIONES</w:t>
            </w:r>
          </w:p>
        </w:tc>
      </w:tr>
      <w:tr>
        <w:trPr>
          <w:trHeight w:val="300" w:hRule="atLeast"/>
        </w:trPr>
        <w:tc>
          <w:tcPr>
            <w:tcW w:w="3715" w:type="dxa"/>
            <w:tcBorders>
              <w:left w:val="single" w:sz="8" w:space="0" w:color="000000"/>
              <w:bottom w:val="single" w:sz="4"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ascii="Trebuchet MS" w:hAnsi="Trebuchet MS"/>
                <w:sz w:val="22"/>
                <w:szCs w:val="22"/>
                <w:lang w:val="es-ES"/>
              </w:rPr>
              <w:t xml:space="preserve">UT 1. </w:t>
            </w:r>
            <w:r>
              <w:rPr>
                <w:rFonts w:ascii="Trebuchet MS" w:hAnsi="Trebuchet MS"/>
                <w:sz w:val="22"/>
                <w:szCs w:val="22"/>
              </w:rPr>
              <w:t>DESCRIPCIÓN UT1</w:t>
            </w:r>
          </w:p>
        </w:tc>
        <w:tc>
          <w:tcPr>
            <w:tcW w:w="988"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RAX</w:t>
            </w:r>
          </w:p>
        </w:tc>
        <w:tc>
          <w:tcPr>
            <w:tcW w:w="1594"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 xml:space="preserve">UT 2. </w:t>
            </w:r>
            <w:r>
              <w:rPr>
                <w:rFonts w:ascii="Trebuchet MS" w:hAnsi="Trebuchet MS"/>
                <w:sz w:val="22"/>
                <w:szCs w:val="22"/>
              </w:rPr>
              <w:t>DESCRIPCIÓN UT2</w:t>
            </w:r>
          </w:p>
        </w:tc>
        <w:tc>
          <w:tcPr>
            <w:tcW w:w="9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RAY</w:t>
            </w:r>
          </w:p>
        </w:tc>
        <w:tc>
          <w:tcPr>
            <w:tcW w:w="15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 xml:space="preserve">UT 3. </w:t>
            </w:r>
            <w:r>
              <w:rPr>
                <w:rFonts w:ascii="Trebuchet MS" w:hAnsi="Trebuchet MS"/>
                <w:sz w:val="22"/>
                <w:szCs w:val="22"/>
              </w:rPr>
              <w:t>DESCRIPCIÓN UT3</w:t>
            </w:r>
          </w:p>
        </w:tc>
        <w:tc>
          <w:tcPr>
            <w:tcW w:w="9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RAX,RAY</w:t>
            </w:r>
          </w:p>
        </w:tc>
        <w:tc>
          <w:tcPr>
            <w:tcW w:w="15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988"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594"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r>
      <w:tr>
        <w:trPr>
          <w:trHeight w:val="300" w:hRule="atLeast"/>
        </w:trPr>
        <w:tc>
          <w:tcPr>
            <w:tcW w:w="3715"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98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59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r>
      <w:tr>
        <w:trPr>
          <w:trHeight w:val="300" w:hRule="atLeast"/>
        </w:trPr>
        <w:tc>
          <w:tcPr>
            <w:tcW w:w="3715"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98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59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r>
      <w:tr>
        <w:trPr>
          <w:trHeight w:val="300" w:hRule="atLeast"/>
        </w:trPr>
        <w:tc>
          <w:tcPr>
            <w:tcW w:w="7762" w:type="dxa"/>
            <w:gridSpan w:val="4"/>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2"/>
                <w:szCs w:val="22"/>
                <w:lang w:val="es-ES"/>
              </w:rPr>
            </w:pPr>
            <w:r>
              <w:rPr>
                <w:rFonts w:eastAsia="Times New Roman" w:cs="Times New Roman" w:ascii="Trebuchet MS" w:hAnsi="Trebuchet MS"/>
                <w:b/>
                <w:bCs/>
                <w:color w:val="000000"/>
                <w:sz w:val="22"/>
                <w:szCs w:val="22"/>
                <w:lang w:val="es-ES"/>
              </w:rPr>
              <w:t>TOTAL HORAS</w:t>
            </w:r>
          </w:p>
        </w:tc>
        <w:tc>
          <w:tcPr>
            <w:tcW w:w="1264" w:type="dxa"/>
            <w:tcBorders>
              <w:bottom w:val="single" w:sz="8" w:space="0" w:color="000000"/>
              <w:right w:val="single" w:sz="8" w:space="0" w:color="000000"/>
            </w:tcBorders>
            <w:shd w:color="000000" w:fill="C6D9F1" w:val="clear"/>
            <w:vAlign w:val="center"/>
          </w:tcPr>
          <w:p>
            <w:pPr>
              <w:pStyle w:val="Normal"/>
              <w:ind w:hanging="708" w:left="708"/>
              <w:jc w:val="center"/>
              <w:rPr>
                <w:rFonts w:ascii="Trebuchet MS" w:hAnsi="Trebuchet MS" w:eastAsia="Times New Roman" w:cs="Times New Roman"/>
                <w:b/>
                <w:bCs/>
                <w:color w:val="000000"/>
                <w:sz w:val="22"/>
                <w:szCs w:val="22"/>
                <w:lang w:val="es-ES"/>
              </w:rPr>
            </w:pPr>
            <w:r>
              <w:rPr>
                <w:rFonts w:eastAsia="Times New Roman" w:cs="Times New Roman" w:ascii="Trebuchet MS" w:hAnsi="Trebuchet MS"/>
                <w:b/>
                <w:bCs/>
                <w:color w:val="000000"/>
                <w:sz w:val="22"/>
                <w:szCs w:val="22"/>
                <w:lang w:val="es-ES"/>
              </w:rPr>
              <w:t>XXX</w:t>
            </w:r>
          </w:p>
        </w:tc>
      </w:tr>
    </w:tbl>
    <w:p>
      <w:pPr>
        <w:pStyle w:val="Normal"/>
        <w:rPr>
          <w:rFonts w:ascii="Trebuchet MS" w:hAnsi="Trebuchet MS"/>
          <w:sz w:val="22"/>
          <w:szCs w:val="22"/>
          <w:lang w:val="es-ES"/>
        </w:rPr>
      </w:pPr>
      <w:r>
        <w:rPr>
          <w:rFonts w:ascii="Trebuchet MS" w:hAnsi="Trebuchet MS"/>
          <w:sz w:val="22"/>
          <w:szCs w:val="22"/>
          <w:lang w:val="es-ES"/>
        </w:rPr>
        <w:t xml:space="preserve">Para establecer la nota de cada evaluación se le aplicará el porcentaje </w:t>
      </w:r>
    </w:p>
    <w:p>
      <w:pPr>
        <w:pStyle w:val="Normal"/>
        <w:ind w:firstLine="708"/>
        <w:rPr>
          <w:rFonts w:ascii="Trebuchet MS" w:hAnsi="Trebuchet MS"/>
          <w:sz w:val="22"/>
          <w:szCs w:val="22"/>
          <w:lang w:val="es-ES"/>
        </w:rPr>
      </w:pPr>
      <w:r>
        <w:rPr>
          <w:rFonts w:ascii="Trebuchet MS" w:hAnsi="Trebuchet MS"/>
          <w:sz w:val="22"/>
          <w:szCs w:val="22"/>
          <w:lang w:val="es-ES"/>
        </w:rPr>
        <w:t>Porcentaje Unidad: (%Unidad * 100) /% total evaluación</w:t>
      </w:r>
    </w:p>
    <w:p>
      <w:pPr>
        <w:pStyle w:val="Normal"/>
        <w:jc w:val="both"/>
        <w:rPr>
          <w:rFonts w:ascii="Trebuchet MS" w:hAnsi="Trebuchet MS"/>
          <w:sz w:val="22"/>
          <w:szCs w:val="22"/>
          <w:lang w:val="es-ES"/>
        </w:rPr>
      </w:pPr>
      <w:r>
        <w:rPr>
          <w:rFonts w:ascii="Trebuchet MS" w:hAnsi="Trebuchet MS"/>
          <w:sz w:val="22"/>
          <w:szCs w:val="22"/>
          <w:lang w:val="es-ES"/>
        </w:rPr>
        <w:t>Por ejemplo, tal y como está en la tabla anterior, el porcentaje de la 1ª evaluación con respecto al total es 33%, con lo cual cada U.T. se calculará como sigue:</w:t>
      </w:r>
    </w:p>
    <w:p>
      <w:pPr>
        <w:pStyle w:val="Normal"/>
        <w:rPr>
          <w:rFonts w:ascii="Trebuchet MS" w:hAnsi="Trebuchet MS"/>
          <w:sz w:val="22"/>
          <w:szCs w:val="22"/>
          <w:lang w:val="es-ES"/>
        </w:rPr>
      </w:pPr>
      <w:r>
        <w:rPr>
          <w:rFonts w:ascii="Trebuchet MS" w:hAnsi="Trebuchet MS"/>
          <w:sz w:val="22"/>
          <w:szCs w:val="22"/>
          <w:lang w:val="es-ES"/>
        </w:rPr>
        <w:tab/>
        <w:t>% UT1</w:t>
        <w:tab/>
        <w:t>=  (ponderación. anual unidad) *100/(porc. total eval) = %</w:t>
      </w:r>
    </w:p>
    <w:p>
      <w:pPr>
        <w:pStyle w:val="Normal"/>
        <w:rPr>
          <w:rFonts w:ascii="Trebuchet MS" w:hAnsi="Trebuchet MS"/>
          <w:sz w:val="22"/>
          <w:szCs w:val="22"/>
          <w:lang w:val="es-ES"/>
        </w:rPr>
      </w:pPr>
      <w:r>
        <w:rPr>
          <w:rFonts w:ascii="Trebuchet MS" w:hAnsi="Trebuchet MS"/>
          <w:sz w:val="22"/>
          <w:szCs w:val="22"/>
          <w:lang w:val="es-ES"/>
        </w:rPr>
        <w:tab/>
        <w:t>% UT2</w:t>
        <w:tab/>
        <w:t>= (porc. anual unidad) *100/(porc. total eval) =  %</w:t>
      </w:r>
    </w:p>
    <w:p>
      <w:pPr>
        <w:pStyle w:val="Normal"/>
        <w:rPr>
          <w:rFonts w:ascii="Trebuchet MS" w:hAnsi="Trebuchet MS"/>
          <w:sz w:val="22"/>
          <w:szCs w:val="22"/>
          <w:lang w:val="es-ES"/>
        </w:rPr>
      </w:pPr>
      <w:r>
        <w:rPr>
          <w:rFonts w:ascii="Trebuchet MS" w:hAnsi="Trebuchet MS"/>
          <w:sz w:val="22"/>
          <w:szCs w:val="22"/>
          <w:lang w:val="es-ES"/>
        </w:rPr>
        <w:tab/>
        <w:t>% UT3</w:t>
        <w:tab/>
        <w:t>=  (porc. anual unidad) *100/(porc. total eval) =  %</w:t>
      </w:r>
    </w:p>
    <w:p>
      <w:pPr>
        <w:pStyle w:val="Normal"/>
        <w:jc w:val="center"/>
        <w:rPr>
          <w:rFonts w:ascii="Trebuchet MS" w:hAnsi="Trebuchet MS"/>
          <w:sz w:val="22"/>
          <w:szCs w:val="22"/>
          <w:lang w:val="es-ES"/>
        </w:rPr>
      </w:pPr>
      <w:r>
        <w:rPr>
          <w:rFonts w:ascii="Trebuchet MS" w:hAnsi="Trebuchet MS"/>
          <w:sz w:val="22"/>
          <w:szCs w:val="22"/>
          <w:lang w:val="es-ES"/>
        </w:rPr>
        <w:t>----------</w:t>
      </w:r>
    </w:p>
    <w:p>
      <w:pPr>
        <w:pStyle w:val="Normal"/>
        <w:jc w:val="center"/>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98"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9071"/>
      </w:tblGrid>
      <w:tr>
        <w:trPr/>
        <w:tc>
          <w:tcPr>
            <w:tcW w:w="42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9</w:t>
            </w:r>
          </w:p>
        </w:tc>
        <w:tc>
          <w:tcPr>
            <w:tcW w:w="9071" w:type="dxa"/>
            <w:tcBorders/>
            <w:shd w:color="auto" w:fill="FBD4B4" w:themeFill="accent6" w:themeFillTint="66" w:val="clear"/>
          </w:tcPr>
          <w:p>
            <w:pPr>
              <w:pStyle w:val="Normal"/>
              <w:widowControl/>
              <w:suppressAutoHyphens w:val="true"/>
              <w:spacing w:before="0" w:after="0"/>
              <w:jc w:val="both"/>
              <w:rPr>
                <w:rFonts w:ascii="Trebuchet MS" w:hAnsi="Trebuchet MS"/>
                <w:b/>
                <w:bCs/>
                <w:lang w:val="es-ES"/>
              </w:rPr>
            </w:pPr>
            <w:bookmarkStart w:id="10" w:name="CRITERIOSDECALIFICACION"/>
            <w:r>
              <w:rPr>
                <w:rFonts w:eastAsia="ＭＳ 明朝" w:cs="Arial" w:ascii="Trebuchet MS" w:hAnsi="Trebuchet MS"/>
                <w:b/>
                <w:bCs/>
                <w:kern w:val="0"/>
                <w:sz w:val="24"/>
                <w:szCs w:val="24"/>
                <w:lang w:val="es-ES" w:eastAsia="es-ES" w:bidi="ar-SA"/>
              </w:rPr>
              <w:t>CRITERIOS DE CALIFICACIÓN Y RECUPERACIÓN</w:t>
            </w:r>
            <w:bookmarkEnd w:id="10"/>
          </w:p>
        </w:tc>
      </w:tr>
    </w:tbl>
    <w:p>
      <w:pPr>
        <w:pStyle w:val="Normal"/>
        <w:rPr>
          <w:rFonts w:ascii="Trebuchet MS" w:hAnsi="Trebuchet MS"/>
          <w:i/>
          <w:i/>
          <w:color w:val="FF0000"/>
          <w:sz w:val="22"/>
          <w:szCs w:val="28"/>
          <w:lang w:val="es-ES"/>
        </w:rPr>
      </w:pPr>
      <w:r>
        <w:rPr>
          <w:rFonts w:ascii="Trebuchet MS" w:hAnsi="Trebuchet MS"/>
          <w:i/>
          <w:color w:val="FF0000"/>
          <w:sz w:val="22"/>
          <w:szCs w:val="28"/>
          <w:lang w:val="es-ES"/>
        </w:rPr>
        <w:t>(incluir en este apartado todos los criterios de calificación, así como los criterios de recuperación de los criterios y resultados de aprendizaje no superados)</w:t>
      </w:r>
    </w:p>
    <w:p>
      <w:pPr>
        <w:pStyle w:val="Normal"/>
        <w:rPr>
          <w:rFonts w:ascii="Trebuchet MS" w:hAnsi="Trebuchet MS"/>
          <w:sz w:val="28"/>
          <w:szCs w:val="28"/>
          <w:lang w:val="es-ES"/>
        </w:rPr>
      </w:pPr>
      <w:r>
        <w:rPr>
          <w:rFonts w:ascii="Trebuchet MS" w:hAnsi="Trebuchet MS"/>
          <w:sz w:val="28"/>
          <w:szCs w:val="28"/>
          <w:lang w:val="es-ES"/>
        </w:rPr>
      </w:r>
    </w:p>
    <w:p>
      <w:pPr>
        <w:pStyle w:val="EnumeracinIniesta11"/>
        <w:numPr>
          <w:ilvl w:val="0"/>
          <w:numId w:val="0"/>
        </w:numPr>
        <w:ind w:hanging="0" w:left="1080"/>
        <w:rPr>
          <w:rFonts w:ascii="Trebuchet MS" w:hAnsi="Trebuchet MS"/>
        </w:rPr>
      </w:pPr>
      <w:r>
        <w:rPr>
          <w:rFonts w:ascii="Trebuchet MS" w:hAnsi="Trebuchet M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0" w:left="0"/>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10</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1" w:name="EVALUACIONDELALUMNADOPERDIDADERECHOEVALU"/>
            <w:r>
              <w:rPr>
                <w:rFonts w:eastAsia="ＭＳ 明朝" w:cs="Arial" w:ascii="Trebuchet MS" w:hAnsi="Trebuchet MS"/>
                <w:b/>
                <w:kern w:val="0"/>
                <w:sz w:val="24"/>
                <w:szCs w:val="24"/>
                <w:lang w:val="es-ES" w:eastAsia="es-ES" w:bidi="ar-SA"/>
              </w:rPr>
              <w:t>EVALUACIÓN DEL ALUMNADO CON PÉRDIDA DEL DERECHO A LA EVALUACIÓN CONTINUA</w:t>
            </w:r>
            <w:bookmarkEnd w:id="11"/>
          </w:p>
        </w:tc>
      </w:tr>
    </w:tbl>
    <w:p>
      <w:pPr>
        <w:pStyle w:val="Normal"/>
        <w:jc w:val="both"/>
        <w:rPr>
          <w:rFonts w:ascii="Trebuchet MS" w:hAnsi="Trebuchet MS"/>
          <w:sz w:val="22"/>
          <w:szCs w:val="22"/>
          <w:lang w:val="es-ES"/>
        </w:rPr>
      </w:pPr>
      <w:r>
        <w:rPr>
          <w:rFonts w:ascii="Trebuchet MS" w:hAnsi="Trebuchet MS"/>
          <w:sz w:val="22"/>
          <w:szCs w:val="22"/>
          <w:lang w:val="es-ES"/>
        </w:rPr>
      </w:r>
    </w:p>
    <w:p>
      <w:pPr>
        <w:pStyle w:val="ListParagraph"/>
        <w:numPr>
          <w:ilvl w:val="0"/>
          <w:numId w:val="5"/>
        </w:numPr>
        <w:ind w:hanging="360" w:left="360"/>
        <w:jc w:val="both"/>
        <w:rPr>
          <w:rFonts w:ascii="Trebuchet MS" w:hAnsi="Trebuchet MS"/>
          <w:sz w:val="22"/>
          <w:szCs w:val="22"/>
          <w:lang w:val="es-ES"/>
        </w:rPr>
      </w:pPr>
      <w:r>
        <w:rPr>
          <w:rFonts w:ascii="Trebuchet MS" w:hAnsi="Trebuchet MS"/>
          <w:sz w:val="22"/>
          <w:szCs w:val="22"/>
          <w:lang w:val="es-ES"/>
        </w:rPr>
        <w:t>La asistencia a clase es obligatoria y presencial. Aquellos alumnos cuyo número total de faltas injustificadas sea superior al 25% de la carga total del módulo xxx horas, es decir, XX horas, no tendrá derecho a la evaluación continua en los módulos de los ciclos formativos de grado medio y grado superior</w:t>
      </w:r>
    </w:p>
    <w:p>
      <w:pPr>
        <w:pStyle w:val="ListParagraph"/>
        <w:ind w:left="360"/>
        <w:jc w:val="both"/>
        <w:rPr>
          <w:rFonts w:ascii="Trebuchet MS" w:hAnsi="Trebuchet MS"/>
          <w:sz w:val="22"/>
          <w:szCs w:val="22"/>
          <w:lang w:val="es-ES"/>
        </w:rPr>
      </w:pPr>
      <w:r>
        <w:rPr>
          <w:rFonts w:ascii="Trebuchet MS" w:hAnsi="Trebuchet MS"/>
          <w:sz w:val="22"/>
          <w:szCs w:val="22"/>
          <w:lang w:val="es-ES"/>
        </w:rPr>
        <w:t>----</w:t>
      </w:r>
    </w:p>
    <w:p>
      <w:pPr>
        <w:pStyle w:val="ListParagraph"/>
        <w:numPr>
          <w:ilvl w:val="0"/>
          <w:numId w:val="5"/>
        </w:numPr>
        <w:ind w:hanging="360" w:left="360"/>
        <w:jc w:val="both"/>
        <w:rPr>
          <w:rFonts w:ascii="Trebuchet MS" w:hAnsi="Trebuchet MS"/>
          <w:sz w:val="22"/>
          <w:szCs w:val="22"/>
          <w:lang w:val="es-ES"/>
        </w:rPr>
      </w:pPr>
      <w:r>
        <w:rPr>
          <w:rFonts w:ascii="Trebuchet MS" w:hAnsi="Trebuchet MS"/>
          <w:sz w:val="22"/>
          <w:szCs w:val="22"/>
          <w:lang w:val="es-ES"/>
        </w:rPr>
        <w:t>En los ciclos CGB no existe la pérdida de evaluación continua.</w:t>
      </w:r>
      <w:bookmarkStart w:id="12" w:name="_GoBack"/>
      <w:bookmarkEnd w:id="12"/>
    </w:p>
    <w:p>
      <w:pPr>
        <w:pStyle w:val="ListParagraph"/>
        <w:spacing w:before="0" w:after="120"/>
        <w:contextualSpacing/>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right"/>
        <w:rPr>
          <w:rFonts w:ascii="Trebuchet MS" w:hAnsi="Trebuchet MS"/>
          <w:sz w:val="28"/>
          <w:szCs w:val="28"/>
          <w:lang w:val="es-ES"/>
        </w:rPr>
      </w:pPr>
      <w:r>
        <w:rPr>
          <w:rFonts w:ascii="Trebuchet MS" w:hAnsi="Trebuchet MS"/>
          <w:sz w:val="28"/>
          <w:szCs w:val="28"/>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11</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3" w:name="ORGANIZACIONDELASACTENPERIODOEXTRAORDI"/>
            <w:r>
              <w:rPr>
                <w:rFonts w:eastAsia="ＭＳ 明朝" w:cs="Arial" w:ascii="Trebuchet MS" w:hAnsi="Trebuchet MS"/>
                <w:b/>
                <w:kern w:val="0"/>
                <w:sz w:val="24"/>
                <w:szCs w:val="24"/>
                <w:lang w:val="es-ES" w:eastAsia="es-ES" w:bidi="ar-SA"/>
              </w:rPr>
              <w:t>ORGANIZACIÓN DE LAS ACTIVIDADES CON EL ALUMANDO EN EL PERIODO EXTRAORDINARIO</w:t>
            </w:r>
            <w:bookmarkEnd w:id="13"/>
          </w:p>
        </w:tc>
      </w:tr>
    </w:tbl>
    <w:p>
      <w:pPr>
        <w:pStyle w:val="Normal"/>
        <w:rPr>
          <w:rFonts w:ascii="Trebuchet MS" w:hAnsi="Trebuchet MS"/>
          <w:sz w:val="28"/>
          <w:szCs w:val="28"/>
          <w:lang w:val="es-ES"/>
        </w:rPr>
      </w:pPr>
      <w:r>
        <w:rPr>
          <w:rFonts w:ascii="Trebuchet MS" w:hAnsi="Trebuchet MS"/>
          <w:sz w:val="28"/>
          <w:szCs w:val="28"/>
          <w:lang w:val="es-ES"/>
        </w:rPr>
      </w:r>
    </w:p>
    <w:p>
      <w:pPr>
        <w:pStyle w:val="Normal"/>
        <w:jc w:val="both"/>
        <w:rPr>
          <w:rFonts w:ascii="Trebuchet MS" w:hAnsi="Trebuchet MS"/>
          <w:b/>
          <w:sz w:val="22"/>
          <w:szCs w:val="22"/>
          <w:lang w:val="es-ES"/>
        </w:rPr>
      </w:pPr>
      <w:r>
        <w:rPr>
          <w:rFonts w:ascii="Trebuchet MS" w:hAnsi="Trebuchet MS"/>
          <w:b/>
          <w:sz w:val="22"/>
          <w:szCs w:val="22"/>
          <w:lang w:val="es-ES"/>
        </w:rPr>
        <w:t>11.1. ALUMNADO QUE HA SUPERADO EL MÓDULO.</w:t>
      </w:r>
    </w:p>
    <w:p>
      <w:pPr>
        <w:pStyle w:val="Normal"/>
        <w:jc w:val="both"/>
        <w:rPr>
          <w:rFonts w:ascii="Trebuchet MS" w:hAnsi="Trebuchet MS"/>
          <w:sz w:val="22"/>
          <w:szCs w:val="22"/>
          <w:lang w:val="es-ES"/>
        </w:rPr>
      </w:pPr>
      <w:r>
        <w:rPr>
          <w:rFonts w:ascii="Trebuchet MS" w:hAnsi="Trebuchet MS"/>
          <w:sz w:val="22"/>
          <w:szCs w:val="22"/>
          <w:lang w:val="es-ES"/>
        </w:rPr>
      </w:r>
    </w:p>
    <w:p>
      <w:pPr>
        <w:pStyle w:val="Normal"/>
        <w:jc w:val="both"/>
        <w:rPr>
          <w:rFonts w:ascii="Trebuchet MS" w:hAnsi="Trebuchet MS"/>
          <w:b/>
          <w:sz w:val="22"/>
          <w:szCs w:val="22"/>
          <w:lang w:val="es-ES"/>
        </w:rPr>
      </w:pPr>
      <w:r>
        <w:rPr>
          <w:rFonts w:ascii="Trebuchet MS" w:hAnsi="Trebuchet MS"/>
          <w:b/>
          <w:sz w:val="22"/>
          <w:szCs w:val="22"/>
          <w:lang w:val="es-ES"/>
        </w:rPr>
        <w:t>11.2. ALUMNADO QUE TIENE EL MÓDULO PENDIENTE.</w:t>
      </w:r>
    </w:p>
    <w:p>
      <w:pPr>
        <w:pStyle w:val="EnumeracinIniesta"/>
        <w:numPr>
          <w:ilvl w:val="0"/>
          <w:numId w:val="0"/>
        </w:numPr>
        <w:spacing w:before="120" w:after="120"/>
        <w:ind w:hanging="357" w:left="357"/>
        <w:jc w:val="left"/>
        <w:rPr/>
      </w:pPr>
      <w:r>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left"/>
        <w:rPr/>
      </w:pPr>
      <w:r>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12</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PLAN DE TRABAJO DEL ALUMNADO CON EL MÓDULO PENDIENTE DE CURSOS ANTERIORES</w:t>
            </w:r>
            <w:bookmarkStart w:id="14" w:name="PLANDETRABAJOMODULOPENDIENTE"/>
            <w:bookmarkEnd w:id="14"/>
          </w:p>
        </w:tc>
      </w:tr>
    </w:tbl>
    <w:p>
      <w:pPr>
        <w:pStyle w:val="EnumeracinIniesta"/>
        <w:numPr>
          <w:ilvl w:val="0"/>
          <w:numId w:val="0"/>
        </w:numPr>
        <w:spacing w:before="120" w:after="120"/>
        <w:ind w:hanging="73" w:left="357"/>
        <w:jc w:val="left"/>
        <w:rPr>
          <w:color w:val="FF0000"/>
        </w:rPr>
      </w:pPr>
      <w:r>
        <w:rPr/>
        <w:t>(incluir en este apartado el plan de trabajo con el alumnado que tiene el módulo pendiente del curso directamente anterior o de cursos anteriores)</w:t>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right"/>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13</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5" w:name="MATERIALESRECURSOSDIDÁCTICOS"/>
            <w:r>
              <w:rPr>
                <w:rFonts w:eastAsia="ＭＳ 明朝" w:cs="Arial" w:ascii="Trebuchet MS" w:hAnsi="Trebuchet MS"/>
                <w:b/>
                <w:kern w:val="0"/>
                <w:sz w:val="24"/>
                <w:szCs w:val="24"/>
                <w:lang w:val="es-ES" w:eastAsia="es-ES" w:bidi="ar-SA"/>
              </w:rPr>
              <w:t>MATERIALES, RECURSOS DIDÁCTICOS Y ACTIVIDADES COMPLEMENTARIAS Y EXRACURRICULARES</w:t>
            </w:r>
            <w:bookmarkEnd w:id="15"/>
          </w:p>
        </w:tc>
      </w:tr>
    </w:tbl>
    <w:p>
      <w:pPr>
        <w:pStyle w:val="ListParagraph"/>
        <w:ind w:left="360"/>
        <w:rPr>
          <w:rFonts w:ascii="Trebuchet MS" w:hAnsi="Trebuchet MS"/>
          <w:color w:val="FF0000"/>
          <w:sz w:val="22"/>
          <w:szCs w:val="22"/>
          <w:lang w:val="es-ES"/>
        </w:rPr>
      </w:pPr>
      <w:r>
        <w:rPr>
          <w:rFonts w:ascii="Trebuchet MS" w:hAnsi="Trebuchet MS"/>
          <w:color w:val="FF0000"/>
          <w:sz w:val="22"/>
          <w:szCs w:val="22"/>
          <w:lang w:val="es-ES"/>
        </w:rPr>
        <w:t>(aquí se aconseja incluir y fomentar el uso de lectura y el plan de lectura del centro, para ello sería necesario referenciar las lecturas que se aconsejan al alumnado distintas del libro de texto de referencia de la materia, como, por ejemplo, noticias de prensa, publicaciones, libros, etc)</w:t>
      </w:r>
    </w:p>
    <w:p>
      <w:pPr>
        <w:pStyle w:val="ListParagraph"/>
        <w:ind w:left="360"/>
        <w:rPr>
          <w:rFonts w:ascii="Trebuchet MS" w:hAnsi="Trebuchet MS"/>
          <w:color w:val="FF0000"/>
          <w:sz w:val="22"/>
          <w:szCs w:val="22"/>
        </w:rPr>
      </w:pPr>
      <w:r>
        <w:rPr>
          <w:rFonts w:ascii="Trebuchet MS" w:hAnsi="Trebuchet MS"/>
          <w:color w:val="FF0000"/>
          <w:sz w:val="22"/>
          <w:szCs w:val="22"/>
        </w:rPr>
      </w:r>
    </w:p>
    <w:p>
      <w:pPr>
        <w:pStyle w:val="ListParagraph"/>
        <w:ind w:left="360"/>
        <w:rPr>
          <w:rFonts w:ascii="Trebuchet MS" w:hAnsi="Trebuchet MS"/>
          <w:sz w:val="22"/>
          <w:szCs w:val="22"/>
        </w:rPr>
      </w:pPr>
      <w:r>
        <w:rPr>
          <w:rFonts w:ascii="Trebuchet MS" w:hAnsi="Trebuchet MS"/>
          <w:color w:val="FF0000"/>
          <w:sz w:val="22"/>
          <w:szCs w:val="22"/>
        </w:rPr>
        <w:t>(Señalar los recursos digitales que utilizaremos en el aula en el desarrollo de nuestras clases)</w:t>
      </w:r>
    </w:p>
    <w:p>
      <w:pPr>
        <w:pStyle w:val="ListParagraph"/>
        <w:ind w:left="360"/>
        <w:rPr>
          <w:rFonts w:ascii="Trebuchet MS" w:hAnsi="Trebuchet MS"/>
          <w:sz w:val="22"/>
          <w:szCs w:val="22"/>
        </w:rPr>
      </w:pPr>
      <w:r>
        <w:rPr>
          <w:rFonts w:ascii="Trebuchet MS" w:hAnsi="Trebuchet MS"/>
          <w:sz w:val="22"/>
          <w:szCs w:val="22"/>
        </w:rPr>
      </w:r>
    </w:p>
    <w:p>
      <w:pPr>
        <w:pStyle w:val="ListParagraph"/>
        <w:ind w:left="360"/>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ind w:hanging="360" w:left="360"/>
        <w:jc w:val="right"/>
        <w:rPr>
          <w:rFonts w:cs="TimesNewRomanPSMT"/>
          <w:sz w:val="20"/>
          <w:szCs w:val="20"/>
          <w:lang w:val="es-ES"/>
        </w:rPr>
      </w:pPr>
      <w:r>
        <w:rPr>
          <w:rFonts w:cs="TimesNewRomanPSMT"/>
          <w:sz w:val="20"/>
          <w:szCs w:val="20"/>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6"/>
        <w:gridCol w:w="8845"/>
      </w:tblGrid>
      <w:tr>
        <w:trPr/>
        <w:tc>
          <w:tcPr>
            <w:tcW w:w="61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14</w:t>
            </w:r>
          </w:p>
        </w:tc>
        <w:tc>
          <w:tcPr>
            <w:tcW w:w="8845"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6" w:name="NORMASQUEELALUMNODEBERESPETAR"/>
            <w:r>
              <w:rPr>
                <w:rFonts w:eastAsia="ＭＳ 明朝" w:cs="Arial" w:ascii="Trebuchet MS" w:hAnsi="Trebuchet MS"/>
                <w:b/>
                <w:kern w:val="0"/>
                <w:sz w:val="24"/>
                <w:szCs w:val="24"/>
                <w:lang w:val="es-ES" w:eastAsia="es-ES" w:bidi="ar-SA"/>
              </w:rPr>
              <w:t>NORMAS QUE EL ALUMNO DEBE RESPETAR</w:t>
            </w:r>
            <w:bookmarkEnd w:id="16"/>
          </w:p>
        </w:tc>
      </w:tr>
    </w:tbl>
    <w:p>
      <w:pPr>
        <w:pStyle w:val="Normal"/>
        <w:rPr>
          <w:rFonts w:ascii="Trebuchet MS" w:hAnsi="Trebuchet MS"/>
          <w:sz w:val="22"/>
          <w:szCs w:val="22"/>
        </w:rPr>
      </w:pPr>
      <w:r>
        <w:rPr>
          <w:rFonts w:ascii="Trebuchet MS" w:hAnsi="Trebuchet MS"/>
          <w:sz w:val="22"/>
          <w:szCs w:val="22"/>
        </w:rPr>
      </w:r>
    </w:p>
    <w:p>
      <w:pPr>
        <w:pStyle w:val="EnumeracinIniesta"/>
        <w:numPr>
          <w:ilvl w:val="0"/>
          <w:numId w:val="0"/>
        </w:numPr>
        <w:ind w:hanging="0" w:left="360"/>
        <w:rPr>
          <w:color w:val="FF0000"/>
          <w:lang w:val="es-ES"/>
        </w:rPr>
      </w:pPr>
      <w:r>
        <w:rPr>
          <w:color w:val="FF0000"/>
          <w:lang w:val="es-ES"/>
        </w:rPr>
        <w:t>Se pueden detallar normas específicas relacionadas con la materia, ámbito o módulo (como pudiera ser para la realización de prácticas o talleres), o simplemente remitirnos a las generales de las NOFC del centro).</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t>EL INCUMPLIMIENTO DE ESTAS NORMAS SE CONSIDERARÁ COMO FALTA LEVE O GRAVE (SEGÚN PROPONGA EL DEPARTAMENTO DESPUÉS DE ESTUDIAR CADA CASO, CON LAS CONSIGUIENTES MEDIDAS QUE SE ESTIMEN OPORTUNAS).</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EnumeracinIniesta"/>
        <w:numPr>
          <w:ilvl w:val="0"/>
          <w:numId w:val="0"/>
        </w:numPr>
        <w:ind w:hanging="360" w:left="360"/>
        <w:rPr>
          <w:b/>
          <w:bCs/>
          <w:lang w:val="es-ES"/>
        </w:rPr>
      </w:pPr>
      <w:r>
        <w:rPr>
          <w:b/>
          <w:bCs/>
          <w:lang w:val="es-ES"/>
        </w:rPr>
        <w:t>14.1.- NORMAS DE FUNCIONAMIENTO EN EL AULA.</w:t>
      </w:r>
    </w:p>
    <w:p>
      <w:pPr>
        <w:pStyle w:val="EnumeracinIniesta"/>
        <w:numPr>
          <w:ilvl w:val="0"/>
          <w:numId w:val="0"/>
        </w:numPr>
        <w:ind w:hanging="360" w:left="360"/>
        <w:rPr>
          <w:b/>
          <w:bCs/>
          <w:lang w:val="es-ES"/>
        </w:rPr>
      </w:pPr>
      <w:r>
        <w:rPr>
          <w:b/>
          <w:bCs/>
          <w:lang w:val="es-ES"/>
        </w:rPr>
      </w:r>
    </w:p>
    <w:p>
      <w:pPr>
        <w:pStyle w:val="EnumeracinIniesta"/>
        <w:numPr>
          <w:ilvl w:val="0"/>
          <w:numId w:val="0"/>
        </w:numPr>
        <w:ind w:hanging="360" w:left="360"/>
        <w:rPr>
          <w:b/>
          <w:bCs/>
          <w:lang w:val="es-ES"/>
        </w:rPr>
      </w:pPr>
      <w:r>
        <w:rPr>
          <w:b/>
          <w:bCs/>
          <w:lang w:val="es-ES"/>
        </w:rPr>
        <w:t>14.2.- NORMAS PARA FAVORECER LA CONVIVENCIA Y LA IGUALDAD.</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ListParagraph"/>
        <w:ind w:left="0"/>
        <w:rPr>
          <w:rFonts w:ascii="Trebuchet MS" w:hAnsi="Trebuchet MS"/>
          <w:sz w:val="22"/>
          <w:szCs w:val="22"/>
        </w:rPr>
      </w:pPr>
      <w:r>
        <w:rPr>
          <w:rFonts w:ascii="Trebuchet MS" w:hAnsi="Trebuchet MS"/>
          <w:sz w:val="22"/>
          <w:szCs w:val="22"/>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ListParagraph"/>
        <w:ind w:left="0"/>
        <w:jc w:val="right"/>
        <w:rPr>
          <w:rStyle w:val="Hyperlink"/>
          <w:rFonts w:ascii="Trebuchet MS" w:hAnsi="Trebuchet MS"/>
          <w:szCs w:val="22"/>
          <w:lang w:val="es-ES"/>
        </w:rPr>
      </w:pPr>
      <w:r>
        <w:rPr>
          <w:rFonts w:ascii="Trebuchet MS" w:hAnsi="Trebuchet MS"/>
          <w:szCs w:val="22"/>
          <w:lang w:val="es-ES"/>
        </w:rPr>
      </w:r>
    </w:p>
    <w:p>
      <w:pPr>
        <w:pStyle w:val="ListParagraph"/>
        <w:ind w:left="0"/>
        <w:rPr>
          <w:rFonts w:ascii="Trebuchet MS" w:hAnsi="Trebuchet MS"/>
          <w:color w:themeColor="hyperlink" w:val="0000FF"/>
          <w:szCs w:val="22"/>
          <w:u w:val="single"/>
          <w:lang w:val="es-ES"/>
        </w:rPr>
      </w:pPr>
      <w:r>
        <w:rPr>
          <w:rFonts w:ascii="Trebuchet MS" w:hAnsi="Trebuchet MS"/>
          <w:color w:themeColor="hyperlink" w:val="0000FF"/>
          <w:szCs w:val="22"/>
          <w:u w:val="single"/>
          <w:lang w:val="es-ES"/>
        </w:rPr>
      </w:r>
    </w:p>
    <w:sectPr>
      <w:headerReference w:type="default" r:id="rId12"/>
      <w:headerReference w:type="first" r:id="rId13"/>
      <w:footerReference w:type="default" r:id="rId14"/>
      <w:footerReference w:type="first" r:id="rId15"/>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Arial">
    <w:charset w:val="01"/>
    <w:family w:val="roman"/>
    <w:pitch w:val="variable"/>
  </w:font>
  <w:font w:name="Trebuchet MS">
    <w:charset w:val="01"/>
    <w:family w:val="roman"/>
    <w:pitch w:val="variable"/>
  </w:font>
  <w:font w:name="Liberation Sans">
    <w:altName w:val="Arial"/>
    <w:charset w:val="01"/>
    <w:family w:val="roman"/>
    <w:pitch w:val="variable"/>
  </w:font>
  <w:font w:name="Arial Narrow">
    <w:charset w:val="01"/>
    <w:family w:val="roman"/>
    <w:pitch w:val="variable"/>
  </w:font>
  <w:font w:name="Times New Roman">
    <w:charset w:val="01"/>
    <w:family w:val="roman"/>
    <w:pitch w:val="variable"/>
  </w:font>
  <w:font w:name="Bookman Old Style">
    <w:charset w:val="01"/>
    <w:family w:val="roman"/>
    <w:pitch w:val="variable"/>
  </w:font>
  <w:font w:name="MS Gothic">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Segoe UI">
    <w:charset w:val="01"/>
    <w:family w:val="auto"/>
    <w:pitch w:val="default"/>
  </w:font>
  <w:font w:name="Corbe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11</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rPr/>
    </w:pPr>
    <w:r>
      <w:rPr/>
      <w:tab/>
    </w: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6"/>
      <w:gridCol w:w="2148"/>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7">
                <wp:simplePos x="0" y="0"/>
                <wp:positionH relativeFrom="column">
                  <wp:posOffset>-1905</wp:posOffset>
                </wp:positionH>
                <wp:positionV relativeFrom="paragraph">
                  <wp:posOffset>-40005</wp:posOffset>
                </wp:positionV>
                <wp:extent cx="527050" cy="680720"/>
                <wp:effectExtent l="0" t="0" r="0" b="0"/>
                <wp:wrapNone/>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6"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4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2"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6"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4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6"/>
      <w:gridCol w:w="2148"/>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7">
                <wp:simplePos x="0" y="0"/>
                <wp:positionH relativeFrom="column">
                  <wp:posOffset>-1905</wp:posOffset>
                </wp:positionH>
                <wp:positionV relativeFrom="paragraph">
                  <wp:posOffset>-40005</wp:posOffset>
                </wp:positionV>
                <wp:extent cx="527050" cy="680720"/>
                <wp:effectExtent l="0" t="0" r="0" b="0"/>
                <wp:wrapNone/>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6"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4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4"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6"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4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1472"/>
      <w:gridCol w:w="9165"/>
      <w:gridCol w:w="3321"/>
    </w:tblGrid>
    <w:tr>
      <w:trPr>
        <w:trHeight w:val="420" w:hRule="atLeast"/>
      </w:trPr>
      <w:tc>
        <w:tcPr>
          <w:tcW w:w="147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18">
                <wp:simplePos x="0" y="0"/>
                <wp:positionH relativeFrom="column">
                  <wp:posOffset>-1905</wp:posOffset>
                </wp:positionH>
                <wp:positionV relativeFrom="paragraph">
                  <wp:posOffset>-40005</wp:posOffset>
                </wp:positionV>
                <wp:extent cx="527050" cy="680720"/>
                <wp:effectExtent l="0" t="0" r="0" b="0"/>
                <wp:wrapNone/>
                <wp:docPr id="5" name="Imagen 3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Copia 1"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9165"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3321"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6" name="Imagen 1 Copia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Copia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147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9165"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3321"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11</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6"/>
      <w:gridCol w:w="2148"/>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29">
                <wp:simplePos x="0" y="0"/>
                <wp:positionH relativeFrom="column">
                  <wp:posOffset>-1905</wp:posOffset>
                </wp:positionH>
                <wp:positionV relativeFrom="paragraph">
                  <wp:posOffset>-40005</wp:posOffset>
                </wp:positionV>
                <wp:extent cx="527050" cy="680720"/>
                <wp:effectExtent l="0" t="0" r="0" b="0"/>
                <wp:wrapNone/>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6"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4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8" name="Imagen 7"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6"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4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60" w:hanging="360"/>
      </w:pPr>
      <w:rPr>
        <w:i w:val="false"/>
        <w:b/>
        <w:rFonts w:ascii="Arial" w:hAnsi="Arial"/>
        <w:color w:val="4F81BD"/>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8"/>
      <w:numFmt w:val="bullet"/>
      <w:lvlText w:val="−"/>
      <w:lvlJc w:val="left"/>
      <w:pPr>
        <w:tabs>
          <w:tab w:val="num" w:pos="0"/>
        </w:tabs>
        <w:ind w:left="720" w:hanging="360"/>
      </w:pPr>
      <w:rPr>
        <w:rFonts w:ascii="Segoe UI" w:hAnsi="Segoe UI" w:cs="Segoe U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Corbel" w:hAnsi="Corbel" w:cs="Corbel" w:hint="default"/>
      </w:rPr>
    </w:lvl>
    <w:lvl w:ilvl="1">
      <w:start w:val="1"/>
      <w:numFmt w:val="bullet"/>
      <w:lvlText w:val="•"/>
      <w:lvlJc w:val="left"/>
      <w:pPr>
        <w:tabs>
          <w:tab w:val="num" w:pos="1440"/>
        </w:tabs>
        <w:ind w:left="1440" w:hanging="360"/>
      </w:pPr>
      <w:rPr>
        <w:rFonts w:ascii="Corbel" w:hAnsi="Corbel" w:cs="Corbel" w:hint="default"/>
      </w:rPr>
    </w:lvl>
    <w:lvl w:ilvl="2">
      <w:start w:val="1"/>
      <w:numFmt w:val="bullet"/>
      <w:lvlText w:val="•"/>
      <w:lvlJc w:val="left"/>
      <w:pPr>
        <w:tabs>
          <w:tab w:val="num" w:pos="2160"/>
        </w:tabs>
        <w:ind w:left="2160" w:hanging="360"/>
      </w:pPr>
      <w:rPr>
        <w:rFonts w:ascii="Corbel" w:hAnsi="Corbel" w:cs="Corbel" w:hint="default"/>
      </w:rPr>
    </w:lvl>
    <w:lvl w:ilvl="3">
      <w:start w:val="1"/>
      <w:numFmt w:val="bullet"/>
      <w:lvlText w:val="•"/>
      <w:lvlJc w:val="left"/>
      <w:pPr>
        <w:tabs>
          <w:tab w:val="num" w:pos="2880"/>
        </w:tabs>
        <w:ind w:left="2880" w:hanging="360"/>
      </w:pPr>
      <w:rPr>
        <w:rFonts w:ascii="Corbel" w:hAnsi="Corbel" w:cs="Corbel" w:hint="default"/>
      </w:rPr>
    </w:lvl>
    <w:lvl w:ilvl="4">
      <w:start w:val="1"/>
      <w:numFmt w:val="bullet"/>
      <w:lvlText w:val="•"/>
      <w:lvlJc w:val="left"/>
      <w:pPr>
        <w:tabs>
          <w:tab w:val="num" w:pos="3600"/>
        </w:tabs>
        <w:ind w:left="3600" w:hanging="360"/>
      </w:pPr>
      <w:rPr>
        <w:rFonts w:ascii="Corbel" w:hAnsi="Corbel" w:cs="Corbel" w:hint="default"/>
      </w:rPr>
    </w:lvl>
    <w:lvl w:ilvl="5">
      <w:start w:val="1"/>
      <w:numFmt w:val="bullet"/>
      <w:lvlText w:val="•"/>
      <w:lvlJc w:val="left"/>
      <w:pPr>
        <w:tabs>
          <w:tab w:val="num" w:pos="4320"/>
        </w:tabs>
        <w:ind w:left="4320" w:hanging="360"/>
      </w:pPr>
      <w:rPr>
        <w:rFonts w:ascii="Corbel" w:hAnsi="Corbel" w:cs="Corbel" w:hint="default"/>
      </w:rPr>
    </w:lvl>
    <w:lvl w:ilvl="6">
      <w:start w:val="1"/>
      <w:numFmt w:val="bullet"/>
      <w:lvlText w:val="•"/>
      <w:lvlJc w:val="left"/>
      <w:pPr>
        <w:tabs>
          <w:tab w:val="num" w:pos="5040"/>
        </w:tabs>
        <w:ind w:left="5040" w:hanging="360"/>
      </w:pPr>
      <w:rPr>
        <w:rFonts w:ascii="Corbel" w:hAnsi="Corbel" w:cs="Corbel" w:hint="default"/>
      </w:rPr>
    </w:lvl>
    <w:lvl w:ilvl="7">
      <w:start w:val="1"/>
      <w:numFmt w:val="bullet"/>
      <w:lvlText w:val="•"/>
      <w:lvlJc w:val="left"/>
      <w:pPr>
        <w:tabs>
          <w:tab w:val="num" w:pos="5760"/>
        </w:tabs>
        <w:ind w:left="5760" w:hanging="360"/>
      </w:pPr>
      <w:rPr>
        <w:rFonts w:ascii="Corbel" w:hAnsi="Corbel" w:cs="Corbel" w:hint="default"/>
      </w:rPr>
    </w:lvl>
    <w:lvl w:ilvl="8">
      <w:start w:val="1"/>
      <w:numFmt w:val="bullet"/>
      <w:lvlText w:val="•"/>
      <w:lvlJc w:val="left"/>
      <w:pPr>
        <w:tabs>
          <w:tab w:val="num" w:pos="6480"/>
        </w:tabs>
        <w:ind w:left="6480" w:hanging="360"/>
      </w:pPr>
      <w:rPr>
        <w:rFonts w:ascii="Corbel" w:hAnsi="Corbel" w:cs="Corbe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47c85"/>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4"/>
      <w:szCs w:val="24"/>
      <w:lang w:val="es-ES_tradnl" w:eastAsia="es-E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657287"/>
    <w:rPr>
      <w:rFonts w:ascii="Lucida Grande" w:hAnsi="Lucida Grande" w:cs="Lucida Grande"/>
      <w:sz w:val="18"/>
      <w:szCs w:val="18"/>
    </w:rPr>
  </w:style>
  <w:style w:type="character" w:styleId="EncabezadoCar" w:customStyle="1">
    <w:name w:val="Encabezado Car"/>
    <w:basedOn w:val="DefaultParagraphFont"/>
    <w:uiPriority w:val="99"/>
    <w:qFormat/>
    <w:rsid w:val="000b3e80"/>
    <w:rPr/>
  </w:style>
  <w:style w:type="character" w:styleId="PiedepginaCar" w:customStyle="1">
    <w:name w:val="Pie de página Car"/>
    <w:basedOn w:val="DefaultParagraphFont"/>
    <w:uiPriority w:val="99"/>
    <w:qFormat/>
    <w:rsid w:val="000b3e80"/>
    <w:rPr/>
  </w:style>
  <w:style w:type="character" w:styleId="TextoindependienteCar" w:customStyle="1">
    <w:name w:val="Texto independiente Car"/>
    <w:basedOn w:val="DefaultParagraphFont"/>
    <w:uiPriority w:val="99"/>
    <w:semiHidden/>
    <w:qFormat/>
    <w:rsid w:val="005a2f74"/>
    <w:rPr/>
  </w:style>
  <w:style w:type="character" w:styleId="A1" w:customStyle="1">
    <w:name w:val="A1"/>
    <w:uiPriority w:val="99"/>
    <w:qFormat/>
    <w:rsid w:val="00ad7476"/>
    <w:rPr>
      <w:color w:val="000000"/>
      <w:sz w:val="20"/>
      <w:szCs w:val="20"/>
    </w:rPr>
  </w:style>
  <w:style w:type="character" w:styleId="Estilo1INIESTACar" w:customStyle="1">
    <w:name w:val="Estilo1_INIESTA Car"/>
    <w:link w:val="Estilo1INIESTA"/>
    <w:qFormat/>
    <w:rsid w:val="00753735"/>
    <w:rPr>
      <w:rFonts w:ascii="Arial" w:hAnsi="Arial" w:eastAsia="Times New Roman" w:cs="Times New Roman"/>
      <w:b/>
      <w:bCs/>
      <w:i/>
      <w:iCs/>
      <w:color w:val="4F81BD"/>
      <w:lang w:val="es-ES"/>
    </w:rPr>
  </w:style>
  <w:style w:type="character" w:styleId="CitadestacadaCar" w:customStyle="1">
    <w:name w:val="Cita destacada Car"/>
    <w:basedOn w:val="DefaultParagraphFont"/>
    <w:link w:val="IntenseQuote"/>
    <w:uiPriority w:val="30"/>
    <w:qFormat/>
    <w:rsid w:val="00753735"/>
    <w:rPr>
      <w:b/>
      <w:bCs/>
      <w:i/>
      <w:iCs/>
      <w:color w:themeColor="accent1" w:val="4F81BD"/>
    </w:rPr>
  </w:style>
  <w:style w:type="character" w:styleId="EnumeracinIniestaCar1" w:customStyle="1">
    <w:name w:val="Enumeración Iniesta Car1"/>
    <w:link w:val="EnumeracinIniesta"/>
    <w:qFormat/>
    <w:rsid w:val="008c1946"/>
    <w:rPr>
      <w:rFonts w:ascii="Arial" w:hAnsi="Arial" w:eastAsia="Times New Roman" w:cs="Times New Roman"/>
      <w:sz w:val="22"/>
    </w:rPr>
  </w:style>
  <w:style w:type="character" w:styleId="EnumeracinIniesta11Car" w:customStyle="1">
    <w:name w:val="Enumeración Iniesta 1.1 Car"/>
    <w:link w:val="EnumeracinIniesta11"/>
    <w:qFormat/>
    <w:rsid w:val="008c1946"/>
    <w:rPr>
      <w:rFonts w:ascii="Arial" w:hAnsi="Arial" w:eastAsia="Times New Roman" w:cs="Times New Roman"/>
      <w:sz w:val="22"/>
    </w:rPr>
  </w:style>
  <w:style w:type="character" w:styleId="Hyperlink">
    <w:name w:val="Hyperlink"/>
    <w:basedOn w:val="DefaultParagraphFont"/>
    <w:uiPriority w:val="99"/>
    <w:unhideWhenUsed/>
    <w:rsid w:val="00ee00fc"/>
    <w:rPr>
      <w:color w:themeColor="hyperlink" w:val="0000FF"/>
      <w:u w:val="single"/>
    </w:rPr>
  </w:style>
  <w:style w:type="character" w:styleId="FollowedHyperlink">
    <w:name w:val="FollowedHyperlink"/>
    <w:basedOn w:val="DefaultParagraphFont"/>
    <w:uiPriority w:val="99"/>
    <w:semiHidden/>
    <w:unhideWhenUsed/>
    <w:rsid w:val="00ee00fc"/>
    <w:rPr>
      <w:color w:themeColor="followedHyperlink" w:val="800080"/>
      <w:u w:val="single"/>
    </w:rPr>
  </w:style>
  <w:style w:type="character" w:styleId="apple-converted-space" w:customStyle="1">
    <w:name w:val="apple-converted-space"/>
    <w:basedOn w:val="DefaultParagraphFont"/>
    <w:qFormat/>
    <w:rsid w:val="00fa26bc"/>
    <w:rPr/>
  </w:style>
  <w:style w:type="character" w:styleId="PlaceholderText">
    <w:name w:val="Placeholder Text"/>
    <w:basedOn w:val="DefaultParagraphFont"/>
    <w:uiPriority w:val="99"/>
    <w:semiHidden/>
    <w:qFormat/>
    <w:rsid w:val="00061c95"/>
    <w:rPr>
      <w:color w:val="808080"/>
    </w:rPr>
  </w:style>
  <w:style w:type="character" w:styleId="Departamento1" w:customStyle="1">
    <w:name w:val="Departamento1"/>
    <w:basedOn w:val="DefaultParagraphFont"/>
    <w:uiPriority w:val="1"/>
    <w:qFormat/>
    <w:rsid w:val="00061c95"/>
    <w:rPr>
      <w:rFonts w:ascii="Trebuchet MS" w:hAnsi="Trebuchet MS"/>
      <w:sz w:val="44"/>
    </w:rPr>
  </w:style>
  <w:style w:type="character" w:styleId="annotationreference">
    <w:name w:val="annotation reference"/>
    <w:basedOn w:val="DefaultParagraphFont"/>
    <w:uiPriority w:val="99"/>
    <w:semiHidden/>
    <w:unhideWhenUsed/>
    <w:qFormat/>
    <w:rsid w:val="000f5a89"/>
    <w:rPr>
      <w:sz w:val="16"/>
      <w:szCs w:val="16"/>
    </w:rPr>
  </w:style>
  <w:style w:type="character" w:styleId="TextocomentarioCar" w:customStyle="1">
    <w:name w:val="Texto comentario Car"/>
    <w:basedOn w:val="DefaultParagraphFont"/>
    <w:uiPriority w:val="99"/>
    <w:qFormat/>
    <w:rsid w:val="000f5a89"/>
    <w:rPr>
      <w:sz w:val="20"/>
      <w:szCs w:val="20"/>
    </w:rPr>
  </w:style>
  <w:style w:type="character" w:styleId="AsuntodelcomentarioCar" w:customStyle="1">
    <w:name w:val="Asunto del comentario Car"/>
    <w:basedOn w:val="TextocomentarioCar"/>
    <w:link w:val="annotationsubject"/>
    <w:uiPriority w:val="99"/>
    <w:semiHidden/>
    <w:qFormat/>
    <w:rsid w:val="000f5a89"/>
    <w:rPr>
      <w:b/>
      <w:bCs/>
      <w:sz w:val="20"/>
      <w:szCs w:val="20"/>
    </w:rPr>
  </w:style>
  <w:style w:type="character" w:styleId="PageNumber">
    <w:name w:val="Page Number"/>
    <w:basedOn w:val="DefaultParagraphFont"/>
    <w:rsid w:val="002457bc"/>
    <w:rPr/>
  </w:style>
  <w:style w:type="character" w:styleId="UnresolvedMention" w:customStyle="1">
    <w:name w:val="Unresolved Mention"/>
    <w:basedOn w:val="DefaultParagraphFont"/>
    <w:uiPriority w:val="99"/>
    <w:semiHidden/>
    <w:unhideWhenUsed/>
    <w:qFormat/>
    <w:rsid w:val="00592701"/>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semiHidden/>
    <w:unhideWhenUsed/>
    <w:rsid w:val="005a2f74"/>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BalloonText">
    <w:name w:val="Balloon Text"/>
    <w:basedOn w:val="Normal"/>
    <w:link w:val="TextodegloboCar"/>
    <w:uiPriority w:val="99"/>
    <w:semiHidden/>
    <w:unhideWhenUsed/>
    <w:qFormat/>
    <w:rsid w:val="00657287"/>
    <w:pPr/>
    <w:rPr>
      <w:rFonts w:ascii="Lucida Grande" w:hAnsi="Lucida Grande" w:cs="Lucida Grande"/>
      <w:sz w:val="18"/>
      <w:szCs w:val="18"/>
    </w:rPr>
  </w:style>
  <w:style w:type="paragraph" w:styleId="ListParagraph">
    <w:name w:val="List Paragraph"/>
    <w:basedOn w:val="Normal"/>
    <w:uiPriority w:val="34"/>
    <w:qFormat/>
    <w:rsid w:val="002f125f"/>
    <w:pPr>
      <w:spacing w:before="0" w:after="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0b3e80"/>
    <w:pPr>
      <w:tabs>
        <w:tab w:val="clear" w:pos="708"/>
        <w:tab w:val="center" w:pos="4252" w:leader="none"/>
        <w:tab w:val="right" w:pos="8504" w:leader="none"/>
      </w:tabs>
    </w:pPr>
    <w:rPr/>
  </w:style>
  <w:style w:type="paragraph" w:styleId="Footer">
    <w:name w:val="Footer"/>
    <w:basedOn w:val="Normal"/>
    <w:link w:val="PiedepginaCar"/>
    <w:uiPriority w:val="99"/>
    <w:unhideWhenUsed/>
    <w:rsid w:val="000b3e80"/>
    <w:pPr>
      <w:tabs>
        <w:tab w:val="clear" w:pos="708"/>
        <w:tab w:val="center" w:pos="4252" w:leader="none"/>
        <w:tab w:val="right" w:pos="8504" w:leader="none"/>
      </w:tabs>
    </w:pPr>
    <w:rPr/>
  </w:style>
  <w:style w:type="paragraph" w:styleId="Encabezado1" w:customStyle="1">
    <w:name w:val="Encabezado1"/>
    <w:basedOn w:val="Normal"/>
    <w:next w:val="BodyText"/>
    <w:qFormat/>
    <w:rsid w:val="005a2f74"/>
    <w:pPr>
      <w:widowControl w:val="false"/>
      <w:tabs>
        <w:tab w:val="clear" w:pos="708"/>
        <w:tab w:val="center" w:pos="4252" w:leader="none"/>
        <w:tab w:val="right" w:pos="8504" w:leader="none"/>
      </w:tabs>
      <w:suppressAutoHyphens w:val="true"/>
    </w:pPr>
    <w:rPr>
      <w:rFonts w:ascii="Arial Narrow" w:hAnsi="Arial Narrow" w:eastAsia="DejaVu Sans" w:cs="Times New Roman"/>
      <w:color w:val="C0C0C0"/>
      <w:sz w:val="20"/>
      <w:lang w:eastAsia="ar-SA"/>
    </w:rPr>
  </w:style>
  <w:style w:type="paragraph" w:styleId="Estilo1INIESTA" w:customStyle="1">
    <w:name w:val="Estilo1_INIESTA"/>
    <w:basedOn w:val="IntenseQuote"/>
    <w:link w:val="Estilo1INIESTACar"/>
    <w:qFormat/>
    <w:rsid w:val="00753735"/>
    <w:pPr>
      <w:numPr>
        <w:ilvl w:val="0"/>
        <w:numId w:val="3"/>
      </w:numPr>
      <w:pBdr>
        <w:bottom w:val="single" w:sz="4" w:space="4" w:color="4F81BD"/>
      </w:pBdr>
      <w:spacing w:before="360" w:after="120"/>
      <w:ind w:right="-1"/>
    </w:pPr>
    <w:rPr>
      <w:rFonts w:ascii="Arial" w:hAnsi="Arial" w:eastAsia="Times New Roman" w:cs="Times New Roman"/>
      <w:color w:val="4F81BD"/>
      <w:lang w:val="es-ES"/>
    </w:rPr>
  </w:style>
  <w:style w:type="paragraph" w:styleId="Estilo11Iniesta" w:customStyle="1">
    <w:name w:val="Estilo1.1 Iniesta"/>
    <w:basedOn w:val="Estilo1INIESTA"/>
    <w:qFormat/>
    <w:rsid w:val="00753735"/>
    <w:pPr>
      <w:pBdr>
        <w:bottom w:val="nil"/>
      </w:pBdr>
      <w:tabs>
        <w:tab w:val="clear" w:pos="708"/>
        <w:tab w:val="left" w:pos="1440" w:leader="none"/>
      </w:tabs>
      <w:spacing w:before="240" w:after="120"/>
      <w:ind w:hanging="431" w:left="426"/>
    </w:pPr>
    <w:rPr>
      <w:u w:val="single"/>
      <w:lang w:val="es-ES_tradnl"/>
    </w:rPr>
  </w:style>
  <w:style w:type="paragraph" w:styleId="Estilo111Iniesta" w:customStyle="1">
    <w:name w:val="Estilo1.1.1 Iniesta"/>
    <w:basedOn w:val="Estilo11Iniesta"/>
    <w:qFormat/>
    <w:rsid w:val="00753735"/>
    <w:pPr>
      <w:tabs>
        <w:tab w:val="left" w:pos="1440" w:leader="none"/>
        <w:tab w:val="left" w:pos="2160" w:leader="none"/>
      </w:tabs>
      <w:ind w:hanging="505" w:left="505" w:right="0"/>
    </w:pPr>
    <w:rPr/>
  </w:style>
  <w:style w:type="paragraph" w:styleId="IntenseQuote">
    <w:name w:val="Intense Quote"/>
    <w:basedOn w:val="Normal"/>
    <w:next w:val="Normal"/>
    <w:link w:val="CitadestacadaCar"/>
    <w:uiPriority w:val="30"/>
    <w:qFormat/>
    <w:rsid w:val="00753735"/>
    <w:pPr>
      <w:pBdr>
        <w:bottom w:val="single" w:sz="4" w:space="4" w:color="4F81BD" w:themeColor="accent1"/>
      </w:pBdr>
      <w:spacing w:before="200" w:after="280"/>
      <w:ind w:left="936" w:right="936"/>
    </w:pPr>
    <w:rPr>
      <w:b/>
      <w:bCs/>
      <w:i/>
      <w:iCs/>
      <w:color w:themeColor="accent1" w:val="4F81BD"/>
    </w:rPr>
  </w:style>
  <w:style w:type="paragraph" w:styleId="Pa21" w:customStyle="1">
    <w:name w:val="Pa21"/>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Pa18" w:customStyle="1">
    <w:name w:val="Pa18"/>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EnumeracinIniesta" w:customStyle="1">
    <w:name w:val="Enumeración Iniesta"/>
    <w:basedOn w:val="Header"/>
    <w:link w:val="EnumeracinIniestaCar1"/>
    <w:qFormat/>
    <w:rsid w:val="008c1946"/>
    <w:pPr>
      <w:numPr>
        <w:ilvl w:val="0"/>
        <w:numId w:val="4"/>
      </w:numPr>
      <w:tabs>
        <w:tab w:val="clear" w:pos="4252"/>
        <w:tab w:val="clear" w:pos="8504"/>
        <w:tab w:val="left" w:pos="658" w:leader="none"/>
      </w:tabs>
      <w:suppressAutoHyphens w:val="true"/>
      <w:spacing w:lineRule="auto" w:line="276" w:before="0" w:after="120"/>
      <w:jc w:val="both"/>
    </w:pPr>
    <w:rPr>
      <w:rFonts w:ascii="Arial" w:hAnsi="Arial" w:eastAsia="Times New Roman" w:cs="Times New Roman"/>
      <w:sz w:val="22"/>
    </w:rPr>
  </w:style>
  <w:style w:type="paragraph" w:styleId="EnumeracinIniesta11" w:customStyle="1">
    <w:name w:val="Enumeración Iniesta 1.1"/>
    <w:basedOn w:val="EnumeracinIniesta"/>
    <w:link w:val="EnumeracinIniesta11Car"/>
    <w:qFormat/>
    <w:rsid w:val="008c1946"/>
    <w:pPr>
      <w:spacing w:before="0" w:after="60"/>
    </w:pPr>
    <w:rPr/>
  </w:style>
  <w:style w:type="paragraph" w:styleId="m624642081015167649msolistparagraph" w:customStyle="1">
    <w:name w:val="m_624642081015167649msolistparagraph"/>
    <w:basedOn w:val="Normal"/>
    <w:qFormat/>
    <w:rsid w:val="00fa26bc"/>
    <w:pPr>
      <w:spacing w:beforeAutospacing="1" w:afterAutospacing="1"/>
    </w:pPr>
    <w:rPr>
      <w:rFonts w:ascii="Times New Roman" w:hAnsi="Times New Roman" w:eastAsia="Times New Roman" w:cs="Times New Roman"/>
      <w:lang w:val="es-ES"/>
    </w:rPr>
  </w:style>
  <w:style w:type="paragraph" w:styleId="AnnotationText">
    <w:name w:val="Annotation Text"/>
    <w:basedOn w:val="Normal"/>
    <w:link w:val="TextocomentarioCar"/>
    <w:uiPriority w:val="99"/>
    <w:unhideWhenUsed/>
    <w:rsid w:val="000f5a89"/>
    <w:pPr/>
    <w:rPr>
      <w:sz w:val="20"/>
      <w:szCs w:val="20"/>
    </w:rPr>
  </w:style>
  <w:style w:type="paragraph" w:styleId="annotationsubject">
    <w:name w:val="annotation subject"/>
    <w:basedOn w:val="AnnotationText"/>
    <w:next w:val="AnnotationText"/>
    <w:link w:val="AsuntodelcomentarioCar"/>
    <w:uiPriority w:val="99"/>
    <w:semiHidden/>
    <w:unhideWhenUsed/>
    <w:qFormat/>
    <w:rsid w:val="000f5a89"/>
    <w:pPr/>
    <w:rPr>
      <w:b/>
      <w:bCs/>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58e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glossaryDocument" Target="glossary/document.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7256ABB3BA486FBA0B4344ACBD3A55"/>
        <w:category>
          <w:name w:val="General"/>
          <w:gallery w:val="placeholder"/>
        </w:category>
        <w:types>
          <w:type w:val="bbPlcHdr"/>
        </w:types>
        <w:behaviors>
          <w:behavior w:val="content"/>
        </w:behaviors>
        <w:guid w:val="{9666E261-1315-485F-B1D0-C10FDB28B8E6}"/>
      </w:docPartPr>
      <w:docPartBody>
        <w:p w:rsidR="000E4472" w:rsidRDefault="007B0914" w:rsidP="007B0914">
          <w:pPr>
            <w:pStyle w:val="797256ABB3BA486FBA0B4344ACBD3A55"/>
          </w:pPr>
          <w:r w:rsidRPr="00602EC2">
            <w:rPr>
              <w:rStyle w:val="Textodelmarcadordeposicin"/>
              <w:color w:val="FF0000"/>
            </w:rPr>
            <w:t>Elija un elemento.</w:t>
          </w:r>
        </w:p>
      </w:docPartBody>
    </w:docPart>
    <w:docPart>
      <w:docPartPr>
        <w:name w:val="8BF130F8E5534D529D469B243B0180FA"/>
        <w:category>
          <w:name w:val="General"/>
          <w:gallery w:val="placeholder"/>
        </w:category>
        <w:types>
          <w:type w:val="bbPlcHdr"/>
        </w:types>
        <w:behaviors>
          <w:behavior w:val="content"/>
        </w:behaviors>
        <w:guid w:val="{75FF20F9-2A81-418A-BF90-EF769C898904}"/>
      </w:docPartPr>
      <w:docPartBody>
        <w:p w:rsidR="000E4472" w:rsidRDefault="007B0914" w:rsidP="007B0914">
          <w:pPr>
            <w:pStyle w:val="8BF130F8E5534D529D469B243B0180FA"/>
          </w:pPr>
          <w:r w:rsidRPr="005B74DA">
            <w:rPr>
              <w:rStyle w:val="Textodelmarcadordeposicin"/>
            </w:rPr>
            <w:t>Elija un elemento.</w:t>
          </w:r>
        </w:p>
      </w:docPartBody>
    </w:docPart>
    <w:docPart>
      <w:docPartPr>
        <w:name w:val="326E5ADABCEF4B4EBF258AE03555F03B"/>
        <w:category>
          <w:name w:val="General"/>
          <w:gallery w:val="placeholder"/>
        </w:category>
        <w:types>
          <w:type w:val="bbPlcHdr"/>
        </w:types>
        <w:behaviors>
          <w:behavior w:val="content"/>
        </w:behaviors>
        <w:guid w:val="{B047FC2B-6B9B-4B72-AEA9-56455B6002E8}"/>
      </w:docPartPr>
      <w:docPartBody>
        <w:p w:rsidR="000E4472" w:rsidRDefault="007B0914" w:rsidP="007B0914">
          <w:pPr>
            <w:pStyle w:val="326E5ADABCEF4B4EBF258AE03555F03B"/>
          </w:pPr>
          <w:r w:rsidRPr="001D347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Futura">
    <w:charset w:val="00"/>
    <w:family w:val="swiss"/>
    <w:pitch w:val="variable"/>
    <w:sig w:usb0="A00002AF" w:usb1="5000214A"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911"/>
    <w:rsid w:val="000C0C55"/>
    <w:rsid w:val="000E4472"/>
    <w:rsid w:val="001543FA"/>
    <w:rsid w:val="00252AD4"/>
    <w:rsid w:val="002868EF"/>
    <w:rsid w:val="002F1A76"/>
    <w:rsid w:val="00333B74"/>
    <w:rsid w:val="003D4961"/>
    <w:rsid w:val="00454F6A"/>
    <w:rsid w:val="00540A39"/>
    <w:rsid w:val="0072331F"/>
    <w:rsid w:val="007B0914"/>
    <w:rsid w:val="007B7CDA"/>
    <w:rsid w:val="007E5D2F"/>
    <w:rsid w:val="008127EA"/>
    <w:rsid w:val="0086718B"/>
    <w:rsid w:val="008814B1"/>
    <w:rsid w:val="008D1779"/>
    <w:rsid w:val="009424BE"/>
    <w:rsid w:val="009434B9"/>
    <w:rsid w:val="00A644AC"/>
    <w:rsid w:val="00AD4F4C"/>
    <w:rsid w:val="00B236DE"/>
    <w:rsid w:val="00B861FA"/>
    <w:rsid w:val="00BB4CAD"/>
    <w:rsid w:val="00C9402B"/>
    <w:rsid w:val="00CA4500"/>
    <w:rsid w:val="00DB0278"/>
    <w:rsid w:val="00DE03FA"/>
    <w:rsid w:val="00E33107"/>
    <w:rsid w:val="00E834C5"/>
    <w:rsid w:val="00EA0D60"/>
    <w:rsid w:val="00F76911"/>
    <w:rsid w:val="00FA7A90"/>
    <w:rsid w:val="00FB3089"/>
    <w:rsid w:val="00FE42D5"/>
    <w:rsid w:val="00FE600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B0914"/>
    <w:rPr>
      <w:color w:val="808080"/>
    </w:rPr>
  </w:style>
  <w:style w:type="paragraph" w:customStyle="1" w:styleId="797256ABB3BA486FBA0B4344ACBD3A552">
    <w:name w:val="797256ABB3BA486FBA0B4344ACBD3A552"/>
    <w:rsid w:val="00E834C5"/>
    <w:pPr>
      <w:spacing w:after="0" w:line="240" w:lineRule="auto"/>
    </w:pPr>
    <w:rPr>
      <w:sz w:val="24"/>
      <w:szCs w:val="24"/>
      <w:lang w:val="es-ES_tradnl"/>
    </w:rPr>
  </w:style>
  <w:style w:type="paragraph" w:customStyle="1" w:styleId="8BF130F8E5534D529D469B243B0180FA2">
    <w:name w:val="8BF130F8E5534D529D469B243B0180FA2"/>
    <w:rsid w:val="00E834C5"/>
    <w:pPr>
      <w:spacing w:after="0" w:line="240" w:lineRule="auto"/>
    </w:pPr>
    <w:rPr>
      <w:sz w:val="24"/>
      <w:szCs w:val="24"/>
      <w:lang w:val="es-ES_tradnl"/>
    </w:rPr>
  </w:style>
  <w:style w:type="paragraph" w:customStyle="1" w:styleId="326E5ADABCEF4B4EBF258AE03555F03B2">
    <w:name w:val="326E5ADABCEF4B4EBF258AE03555F03B2"/>
    <w:rsid w:val="00E834C5"/>
    <w:pPr>
      <w:spacing w:after="0" w:line="240" w:lineRule="auto"/>
    </w:pPr>
    <w:rPr>
      <w:sz w:val="24"/>
      <w:szCs w:val="24"/>
      <w:lang w:val="es-ES_tradnl"/>
    </w:rPr>
  </w:style>
  <w:style w:type="paragraph" w:customStyle="1" w:styleId="797256ABB3BA486FBA0B4344ACBD3A55">
    <w:name w:val="797256ABB3BA486FBA0B4344ACBD3A55"/>
    <w:rsid w:val="007B0914"/>
    <w:pPr>
      <w:spacing w:after="0" w:line="240" w:lineRule="auto"/>
    </w:pPr>
    <w:rPr>
      <w:sz w:val="24"/>
      <w:szCs w:val="24"/>
      <w:lang w:val="es-ES_tradnl"/>
    </w:rPr>
  </w:style>
  <w:style w:type="paragraph" w:customStyle="1" w:styleId="8BF130F8E5534D529D469B243B0180FA">
    <w:name w:val="8BF130F8E5534D529D469B243B0180FA"/>
    <w:rsid w:val="007B0914"/>
    <w:pPr>
      <w:spacing w:after="0" w:line="240" w:lineRule="auto"/>
    </w:pPr>
    <w:rPr>
      <w:sz w:val="24"/>
      <w:szCs w:val="24"/>
      <w:lang w:val="es-ES_tradnl"/>
    </w:rPr>
  </w:style>
  <w:style w:type="paragraph" w:customStyle="1" w:styleId="326E5ADABCEF4B4EBF258AE03555F03B">
    <w:name w:val="326E5ADABCEF4B4EBF258AE03555F03B"/>
    <w:rsid w:val="007B0914"/>
    <w:pPr>
      <w:spacing w:after="0" w:line="240" w:lineRule="auto"/>
    </w:pPr>
    <w:rPr>
      <w:sz w:val="24"/>
      <w:szCs w:val="24"/>
      <w:lang w:val="es-ES_trad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032EEB6ACFC304D90E947D79D360C1E" ma:contentTypeVersion="13" ma:contentTypeDescription="Crear nuevo documento." ma:contentTypeScope="" ma:versionID="f63614e7e18cba0ade3c5d0f498a580b">
  <xsd:schema xmlns:xsd="http://www.w3.org/2001/XMLSchema" xmlns:xs="http://www.w3.org/2001/XMLSchema" xmlns:p="http://schemas.microsoft.com/office/2006/metadata/properties" xmlns:ns2="6cb0b259-7fa8-4b91-b0e8-b96dd252847e" xmlns:ns3="6c234277-95ca-4951-a3c9-dff234dd4232" targetNamespace="http://schemas.microsoft.com/office/2006/metadata/properties" ma:root="true" ma:fieldsID="9ff6f69475a7cf677b0410b4cde22acc" ns2:_="" ns3:_="">
    <xsd:import namespace="6cb0b259-7fa8-4b91-b0e8-b96dd252847e"/>
    <xsd:import namespace="6c234277-95ca-4951-a3c9-dff234dd42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0b259-7fa8-4b91-b0e8-b96dd2528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58c2e12-f89a-4233-af3c-91f3f7d133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234277-95ca-4951-a3c9-dff234dd42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b70528-87fb-4a0e-ae81-af7c8b7f0a28}" ma:internalName="TaxCatchAll" ma:showField="CatchAllData" ma:web="6c234277-95ca-4951-a3c9-dff234dd42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b0b259-7fa8-4b91-b0e8-b96dd252847e">
      <Terms xmlns="http://schemas.microsoft.com/office/infopath/2007/PartnerControls"/>
    </lcf76f155ced4ddcb4097134ff3c332f>
    <TaxCatchAll xmlns="6c234277-95ca-4951-a3c9-dff234dd423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63F58-6A92-4384-8205-5D03B85275CF}">
  <ds:schemaRefs>
    <ds:schemaRef ds:uri="http://schemas.microsoft.com/sharepoint/v3/contenttype/forms"/>
  </ds:schemaRefs>
</ds:datastoreItem>
</file>

<file path=customXml/itemProps2.xml><?xml version="1.0" encoding="utf-8"?>
<ds:datastoreItem xmlns:ds="http://schemas.openxmlformats.org/officeDocument/2006/customXml" ds:itemID="{FC0CA3AE-B7C5-4C38-9CB5-46481EF0569D}"/>
</file>

<file path=customXml/itemProps3.xml><?xml version="1.0" encoding="utf-8"?>
<ds:datastoreItem xmlns:ds="http://schemas.openxmlformats.org/officeDocument/2006/customXml" ds:itemID="{54EFA28D-5DB4-43AC-891D-CBBA2C5FD9C7}">
  <ds:schemaRefs>
    <ds:schemaRef ds:uri="http://schemas.microsoft.com/office/2006/metadata/properties"/>
    <ds:schemaRef ds:uri="http://schemas.microsoft.com/office/infopath/2007/PartnerControls"/>
    <ds:schemaRef ds:uri="6cb0b259-7fa8-4b91-b0e8-b96dd252847e"/>
    <ds:schemaRef ds:uri="6c234277-95ca-4951-a3c9-dff234dd4232"/>
  </ds:schemaRefs>
</ds:datastoreItem>
</file>

<file path=customXml/itemProps4.xml><?xml version="1.0" encoding="utf-8"?>
<ds:datastoreItem xmlns:ds="http://schemas.openxmlformats.org/officeDocument/2006/customXml" ds:itemID="{08BB9DC0-866F-4A61-8F31-53727E204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Application>LibreOffice/24.2.7.2$Linux_X86_64 LibreOffice_project/420$Build-2</Application>
  <AppVersion>15.0000</AppVersion>
  <Pages>14</Pages>
  <Words>1501</Words>
  <Characters>8608</Characters>
  <CharactersWithSpaces>9768</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2023-09-30T09:49:00Z</dcterms:created>
  <dc:creator>SGC</dc:creator>
  <dc:description/>
  <dc:language>es-ES</dc:language>
  <cp:lastModifiedBy/>
  <cp:lastPrinted>2016-11-06T23:31:00Z</cp:lastPrinted>
  <dcterms:modified xsi:type="dcterms:W3CDTF">2025-10-14T10:37:24Z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0x010100D032EEB6ACFC304D90E947D79D360C1E</vt:lpwstr>
  </property>
  <property fmtid="{D5CDD505-2E9C-101B-9397-08002B2CF9AE}" pid="4" name="MediaServiceImageTags">
    <vt:lpwstr/>
  </property>
  <property fmtid="{D5CDD505-2E9C-101B-9397-08002B2CF9AE}" pid="5" name="Order">
    <vt:r8>593300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