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 xml:space="preserve">¿Es posible actualizar la información en una réplica? 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Las extensiones nos permiten: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La única forma de insertar datos en una tabla usando un generador de datos aleatoreos es: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¿Cuáles son los 3 archivos principales de configuración de PostgreSQL?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Las réplicas funcionan usando: MAL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C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¿Es posible usar bloques condicionales de tipo IF en una consulta de PostgreSQL?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En la teoría de conjuntos, el INNER JOIN corresponde a: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¿Cuál comando nos sirve para activar la medición de tiempo de las consultas en la consola?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El tipo de dato SERIAL sirve para: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Vacuum Full es peligroso porque: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¿Los TRIGGERS pueden ser usados para ignorar inserts? MAL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 xml:space="preserve">A </w:t>
      </w:r>
      <w:r>
        <w:rPr>
          <w:rFonts w:eastAsia="Times New Roman" w:cs="Times New Roman" w:ascii="Times New Roman" w:hAnsi="Times New Roman"/>
          <w:szCs w:val="24"/>
          <w:lang w:eastAsia="es-CO"/>
        </w:rPr>
        <w:t>mal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1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Dos comandos de cierre para una transacción son: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2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La relación entre objetos tangibles normalmente se traduce en: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3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Con PgAdmin sólo puedes modificar la estructura de base de datos de manera visual, no hay editor de código.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4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¿Cuáles dos acciones podemos capturar de una tabla maestra usando llaves foráneas?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5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¿Cuál de los siguientes tipos de datos permite texto?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6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ON CONFLICT DO nos permite:</w:t>
      </w:r>
    </w:p>
    <w:p>
      <w:pPr>
        <w:pStyle w:val="Normal"/>
        <w:rPr>
          <w:rFonts w:ascii="Times New Roman" w:hAnsi="Times New Roman" w:eastAsia="Times New Roman" w:cs="Times New Roman"/>
          <w:szCs w:val="24"/>
          <w:lang w:eastAsia="es-CO"/>
        </w:rPr>
      </w:pPr>
      <w:r>
        <w:rPr/>
        <w:drawing>
          <wp:inline distT="0" distB="0" distL="0" distR="0">
            <wp:extent cx="5612130" cy="2990850"/>
            <wp:effectExtent l="0" t="0" r="0" b="0"/>
            <wp:docPr id="17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Cs w:val="24"/>
          <w:lang w:eastAsia="es-CO"/>
        </w:rPr>
        <w:t>La principal diferencia entre Vistas y Vistas Materializadas es: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8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¿En qué consiste la creación de particiones de una tabla en Postgresql? MAL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A</w:t>
      </w:r>
    </w:p>
    <w:p>
      <w:pPr>
        <w:pStyle w:val="Normal"/>
        <w:rPr>
          <w:rFonts w:ascii="Times New Roman" w:hAnsi="Times New Roman" w:eastAsia="Times New Roman" w:cs="Times New Roman"/>
          <w:szCs w:val="24"/>
          <w:lang w:eastAsia="es-CO"/>
        </w:rPr>
      </w:pPr>
      <w:r>
        <w:rPr/>
        <w:drawing>
          <wp:inline distT="0" distB="0" distL="0" distR="0">
            <wp:extent cx="5612130" cy="2990850"/>
            <wp:effectExtent l="0" t="0" r="0" b="0"/>
            <wp:docPr id="19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Cs w:val="24"/>
          <w:lang w:eastAsia="es-CO"/>
        </w:rPr>
        <w:t>Es importante crear ROLES y dejar de usar el predeterminado de Postgres porque: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0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¿Qué formato debes usar si queremos ver la consulta equivalente a nuestra base de datos al momento de hacer Backup? MAL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PLAIN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1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Un forma de representar relaciones entre tablas es por medio de: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2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¿Qué es Postgresql?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3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La creación de llaves primarias y llaves foráneas en una tabla sólo se puede hacer con el comando CREATE TABLE.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4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¿Cuál versión de PostgreSQL es recomentable instalar? MAL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A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5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¿Cuál es el comando que nos muestra la lista de todos los comandos tipo backslash disponibles en la consola?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6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Para alivianar los IOPS de la base de datos podemos: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7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La principal limitación de rendimiento que tenemos en bases de datos es: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8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Podemos usar DBLINK en medio de una consulta</w:t>
      </w:r>
    </w:p>
    <w:p>
      <w:pPr>
        <w:pStyle w:val="Normal"/>
        <w:rPr/>
      </w:pPr>
      <w:r>
        <w:rPr/>
        <w:drawing>
          <wp:inline distT="0" distB="0" distL="0" distR="0">
            <wp:extent cx="5612130" cy="2990850"/>
            <wp:effectExtent l="0" t="0" r="0" b="0"/>
            <wp:docPr id="29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Cs w:val="24"/>
          <w:lang w:eastAsia="es-CO"/>
        </w:rPr>
      </w:pPr>
      <w:r>
        <w:rPr>
          <w:rFonts w:eastAsia="Times New Roman" w:cs="Times New Roman" w:ascii="Times New Roman" w:hAnsi="Times New Roman"/>
          <w:szCs w:val="24"/>
          <w:lang w:eastAsia="es-CO"/>
        </w:rPr>
        <w:t>¿En una PL/PgSQL se puede ejecutar código tanto SQL cómo no SQL?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612130" cy="2990850"/>
            <wp:effectExtent l="0" t="0" r="0" b="0"/>
            <wp:docPr id="30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" w:cstheme="minorBidi" w:eastAsiaTheme="minorHAnsi"/>
        <w:sz w:val="24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Application>LibreOffice/6.4.2.2$Linux_X86_64 LibreOffice_project/40$Build-2</Application>
  <Pages>15</Pages>
  <Words>330</Words>
  <Characters>1648</Characters>
  <CharactersWithSpaces>1944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2020-06-14T22:04:00Z</dcterms:created>
  <dc:creator>Oscar Eduardo Palomino Cardenas</dc:creator>
  <dc:description/>
  <dc:language>es-CO</dc:language>
  <cp:lastModifiedBy/>
  <dcterms:modified xsi:type="dcterms:W3CDTF">2020-06-14T23:29:10Z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