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4B6F1"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jc w:val="center"/>
        <w:rPr>
          <w:sz w:val="24"/>
          <w:szCs w:val="24"/>
        </w:rPr>
      </w:pPr>
      <w:r>
        <w:rPr>
          <w:noProof/>
        </w:rPr>
        <w:drawing>
          <wp:anchor distT="0" distB="0" distL="114300" distR="114300" simplePos="0" relativeHeight="251660288" behindDoc="0" locked="0" layoutInCell="1" allowOverlap="1" wp14:anchorId="6132FDEC" wp14:editId="7C443C38">
            <wp:simplePos x="0" y="0"/>
            <wp:positionH relativeFrom="column">
              <wp:posOffset>281940</wp:posOffset>
            </wp:positionH>
            <wp:positionV relativeFrom="paragraph">
              <wp:posOffset>0</wp:posOffset>
            </wp:positionV>
            <wp:extent cx="1268046" cy="838200"/>
            <wp:effectExtent l="0" t="0" r="889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68046"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República Bolivariana de Venezuela</w:t>
      </w:r>
      <w:r>
        <w:rPr>
          <w:noProof/>
        </w:rPr>
        <w:drawing>
          <wp:anchor distT="114300" distB="114300" distL="114300" distR="114300" simplePos="0" relativeHeight="251659264" behindDoc="1" locked="0" layoutInCell="1" hidden="0" allowOverlap="1" wp14:anchorId="60C7295A" wp14:editId="538A4905">
            <wp:simplePos x="0" y="0"/>
            <wp:positionH relativeFrom="column">
              <wp:posOffset>323850</wp:posOffset>
            </wp:positionH>
            <wp:positionV relativeFrom="paragraph">
              <wp:posOffset>114300</wp:posOffset>
            </wp:positionV>
            <wp:extent cx="1196578" cy="785813"/>
            <wp:effectExtent l="0" t="0" r="0" b="0"/>
            <wp:wrapNone/>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1196578" cy="785813"/>
                    </a:xfrm>
                    <a:prstGeom prst="rect">
                      <a:avLst/>
                    </a:prstGeom>
                    <a:ln/>
                  </pic:spPr>
                </pic:pic>
              </a:graphicData>
            </a:graphic>
          </wp:anchor>
        </w:drawing>
      </w:r>
    </w:p>
    <w:p w14:paraId="176B4040"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jc w:val="center"/>
        <w:rPr>
          <w:sz w:val="24"/>
          <w:szCs w:val="24"/>
        </w:rPr>
      </w:pPr>
      <w:r>
        <w:rPr>
          <w:sz w:val="24"/>
          <w:szCs w:val="24"/>
        </w:rPr>
        <w:t>Ministerio del Poder Popular para</w:t>
      </w:r>
    </w:p>
    <w:p w14:paraId="088CA51B"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jc w:val="center"/>
        <w:rPr>
          <w:sz w:val="24"/>
          <w:szCs w:val="24"/>
        </w:rPr>
      </w:pPr>
      <w:r>
        <w:rPr>
          <w:sz w:val="24"/>
          <w:szCs w:val="24"/>
        </w:rPr>
        <w:t>La Educación</w:t>
      </w:r>
    </w:p>
    <w:p w14:paraId="16A6A5B9"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jc w:val="center"/>
        <w:rPr>
          <w:sz w:val="24"/>
          <w:szCs w:val="24"/>
        </w:rPr>
      </w:pPr>
      <w:r>
        <w:rPr>
          <w:sz w:val="24"/>
          <w:szCs w:val="24"/>
        </w:rPr>
        <w:t>Instituto Universitario Politécnico “Santiago Mariño”</w:t>
      </w:r>
    </w:p>
    <w:p w14:paraId="1230646E" w14:textId="0914EE0D"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jc w:val="center"/>
        <w:rPr>
          <w:sz w:val="24"/>
          <w:szCs w:val="24"/>
        </w:rPr>
      </w:pPr>
      <w:r>
        <w:rPr>
          <w:sz w:val="24"/>
          <w:szCs w:val="24"/>
        </w:rPr>
        <w:t>Mérida</w:t>
      </w:r>
      <w:r>
        <w:rPr>
          <w:sz w:val="24"/>
          <w:szCs w:val="24"/>
        </w:rPr>
        <w:t>-</w:t>
      </w:r>
      <w:r>
        <w:rPr>
          <w:sz w:val="24"/>
          <w:szCs w:val="24"/>
        </w:rPr>
        <w:t>Edo Mérida</w:t>
      </w:r>
    </w:p>
    <w:p w14:paraId="6589889B"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684A886F"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0E60FA45"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396DEAC7"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48D4B999"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06D3A8D8" w14:textId="7FE43910"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jc w:val="center"/>
        <w:rPr>
          <w:b/>
          <w:bCs/>
          <w:sz w:val="32"/>
          <w:szCs w:val="32"/>
        </w:rPr>
      </w:pPr>
      <w:r>
        <w:rPr>
          <w:b/>
          <w:bCs/>
          <w:sz w:val="32"/>
          <w:szCs w:val="32"/>
        </w:rPr>
        <w:t xml:space="preserve"> </w:t>
      </w:r>
      <w:r>
        <w:rPr>
          <w:b/>
          <w:bCs/>
          <w:sz w:val="32"/>
          <w:szCs w:val="32"/>
        </w:rPr>
        <w:t>Ensayo</w:t>
      </w:r>
      <w:r>
        <w:rPr>
          <w:b/>
          <w:bCs/>
          <w:sz w:val="32"/>
          <w:szCs w:val="32"/>
        </w:rPr>
        <w:br/>
        <w:t>La planificación de los sistemas de software</w:t>
      </w:r>
    </w:p>
    <w:p w14:paraId="0101214B"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2366DDEA"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3C5C1F2B"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35248CB3"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5636898A"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05475D29"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p>
    <w:p w14:paraId="1DCDA232"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p>
    <w:p w14:paraId="74D429C2" w14:textId="77777777" w:rsid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rPr>
          <w:sz w:val="24"/>
          <w:szCs w:val="24"/>
        </w:rPr>
      </w:pPr>
      <w:r>
        <w:rPr>
          <w:sz w:val="24"/>
          <w:szCs w:val="24"/>
        </w:rPr>
        <w:t xml:space="preserve"> </w:t>
      </w:r>
    </w:p>
    <w:p w14:paraId="34CF561D" w14:textId="31879F1E" w:rsidR="001770CE" w:rsidRP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jc w:val="center"/>
        <w:rPr>
          <w:sz w:val="24"/>
          <w:szCs w:val="24"/>
        </w:rPr>
      </w:pPr>
      <w:r w:rsidRPr="001770CE">
        <w:rPr>
          <w:sz w:val="24"/>
          <w:szCs w:val="24"/>
        </w:rPr>
        <w:t>SISTEMAS II</w:t>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3A0C8285" w14:textId="2A328FFF" w:rsidR="00AF7545"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jc w:val="right"/>
        <w:rPr>
          <w:sz w:val="24"/>
          <w:szCs w:val="24"/>
        </w:rPr>
      </w:pPr>
      <w:r>
        <w:rPr>
          <w:b/>
          <w:bCs/>
          <w:sz w:val="24"/>
          <w:szCs w:val="24"/>
        </w:rPr>
        <w:t>Autor:</w:t>
      </w:r>
      <w:r>
        <w:rPr>
          <w:sz w:val="24"/>
          <w:szCs w:val="24"/>
        </w:rPr>
        <w:br/>
        <w:t>Oscar Rojas 31.148.897</w:t>
      </w:r>
      <w:r w:rsidR="00A41DE2">
        <w:rPr>
          <w:sz w:val="24"/>
          <w:szCs w:val="24"/>
        </w:rPr>
        <w:t xml:space="preserve"> 47# Ing. De sistemas</w:t>
      </w:r>
    </w:p>
    <w:p w14:paraId="74862D1D" w14:textId="41A9D276" w:rsidR="001770CE" w:rsidRPr="001770CE" w:rsidRDefault="001770CE" w:rsidP="00224FA5">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rPr>
      </w:pPr>
      <w:r w:rsidRPr="001770CE">
        <w:rPr>
          <w:sz w:val="24"/>
          <w:szCs w:val="24"/>
        </w:rPr>
        <w:lastRenderedPageBreak/>
        <w:t>La planificación de proyectos de software, cuando se aborda desde la perspectiva de la arquitectura de sistemas y la teoría de los sistemas de información, no puede reducirse a una mera gestión de tareas técnicas o a una secuencia de hitos en un calendario. La arquitectura</w:t>
      </w:r>
      <w:r w:rsidR="00A548ED">
        <w:rPr>
          <w:sz w:val="24"/>
          <w:szCs w:val="24"/>
        </w:rPr>
        <w:t xml:space="preserve"> y diseño</w:t>
      </w:r>
      <w:r w:rsidRPr="001770CE">
        <w:rPr>
          <w:sz w:val="24"/>
          <w:szCs w:val="24"/>
        </w:rPr>
        <w:t xml:space="preserve"> de software debe entenderse como un componente integral de un ecosistema socio-técnico, donde la tecnología actúa como un habilitador para los objetivos estratégicos de la organización. Por tanto, es imperativo reconocer que el software no existe en el vacío; su éxito está intrínsecamente ligado a la coherencia con el entorno empresarial en el que se inserta. Ignorar los factores organizativos durante la etapa de planificación conduce inevitablemente al fracaso de los sistemas de información, no por deficiencias en el código, sino por una disonancia fundamental con la estructura operativa, la cultura corporativa o la dirección estratégica de la entidad. Un sistema técnicamente impecable que no sea adoptable, útil o alineado con la visión de negocio es, en última instancia, una inversión ineficaz y un riesgo para la estabilidad de la organización.</w:t>
      </w:r>
    </w:p>
    <w:p w14:paraId="216664DD" w14:textId="2AFBC1A0" w:rsidR="001770CE" w:rsidRPr="001770CE" w:rsidRDefault="001770CE" w:rsidP="00224FA5">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rPr>
      </w:pPr>
      <w:r w:rsidRPr="001770CE">
        <w:rPr>
          <w:sz w:val="24"/>
          <w:szCs w:val="24"/>
        </w:rPr>
        <w:t>Al profundizar en estos factores organizativos y empresariales, debemos identificar elementos críticos como la estrategia organizacional, la estructura de poder y gobernanza, la cultura de cambio y los procesos de negocio existentes. La estrategia organizacional define el "porqué" del sistema: ¿responde a una ventaja competitiva, a una eficiencia operativa o al cumplimiento normativo? La cultura corporativa, por otro lado, dicta la capacidad de absorción de la tecnología; si el sistema impone flujos de trabajo que contradicen la cultura establecida sin una gestión del cambio adecuada, se generará una resistencia orgánica que invalidará el proyecto. Asimismo, la estructura empresarial —ya sea centralizada, jerárquica o en silos— determina cómo debe fluir la información dentro del software. Planificar sin considerar estos factores es omitir las restricciones no funcionales más críticas de un sistema: aquellas que definen su viabilidad y longevidad dentro del tejido empresarial.</w:t>
      </w:r>
    </w:p>
    <w:p w14:paraId="36410DAD" w14:textId="173FD8EA" w:rsidR="001770CE" w:rsidRPr="001770CE" w:rsidRDefault="001770CE" w:rsidP="00224FA5">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rPr>
      </w:pPr>
      <w:r w:rsidRPr="001770CE">
        <w:rPr>
          <w:sz w:val="24"/>
          <w:szCs w:val="24"/>
        </w:rPr>
        <w:t xml:space="preserve">Para estructurar correctamente esta planificación sistémica, es fundamental distinguir claramente entre las dimensiones de gestión y las etapas del ciclo de vida del desarrollo. Es un error común confundir los pilares de la planificación —conocidos clásicamente como las cuatro dimensiones: Personas, Proyecto, Producto y Proceso— con las fases del desarrollo de software (requisitos, análisis, diseño, codificación, pruebas e implementación). Mientras que las fases del ciclo de vida son temporales y secuenciales, las cuatro dimensiones son persistentes y transversales; estas deben ser gestionadas y equilibradas durante toda la vida útil del sistema. La dimensión de las "Personas" implica la gestión del capital humano, incluyendo la estructura de equipos, los canales de comunicación, el liderazgo y la cultura de colaboración necesaria para sustentar el desarrollo, reconociendo que el software es un producto intelectual </w:t>
      </w:r>
      <w:proofErr w:type="gramStart"/>
      <w:r w:rsidRPr="001770CE">
        <w:rPr>
          <w:sz w:val="24"/>
          <w:szCs w:val="24"/>
        </w:rPr>
        <w:t>humano</w:t>
      </w:r>
      <w:proofErr w:type="gramEnd"/>
      <w:r w:rsidRPr="001770CE">
        <w:rPr>
          <w:sz w:val="24"/>
          <w:szCs w:val="24"/>
        </w:rPr>
        <w:t xml:space="preserve"> ante todo.</w:t>
      </w:r>
    </w:p>
    <w:p w14:paraId="78B66C5A" w14:textId="77777777" w:rsidR="001770CE" w:rsidRPr="001770CE" w:rsidRDefault="001770CE" w:rsidP="001770CE">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rPr>
      </w:pPr>
      <w:r w:rsidRPr="001770CE">
        <w:rPr>
          <w:sz w:val="24"/>
          <w:szCs w:val="24"/>
        </w:rPr>
        <w:lastRenderedPageBreak/>
        <w:t xml:space="preserve">La dimensión del "Producto" se refiere a la definición de los objetivos, el alcance, las restricciones de calidad y las funcionalidades del sistema; es el </w:t>
      </w:r>
      <w:proofErr w:type="spellStart"/>
      <w:r w:rsidRPr="001770CE">
        <w:rPr>
          <w:sz w:val="24"/>
          <w:szCs w:val="24"/>
        </w:rPr>
        <w:t>qué</w:t>
      </w:r>
      <w:proofErr w:type="spellEnd"/>
      <w:r w:rsidRPr="001770CE">
        <w:rPr>
          <w:sz w:val="24"/>
          <w:szCs w:val="24"/>
        </w:rPr>
        <w:t xml:space="preserve"> se construye, y debe ser definido con una claridad que alinee las expectativas técnicas con las necesidades del negocio, sirviendo como la "estrella del norte" para todos los involucrados. Por su parte, la dimensión del "Proceso" establece el "cómo" se lleva a cabo el trabajo, abarcando las metodologías, marcos de trabajo (como Scrum, Kanban o modelos de madurez), políticas de gobernanza y estándares de calidad que rigen la actividad de desarrollo, asegurando que el esfuerzo sea repetible, predecible y mejorable de manera continua. Finalmente, la dimensión del "Proyecto" se encarga de la orquestación y el control, incluyendo la planificación de recursos, la gestión de riesgos, el establecimiento de hitos, el control presupuestario y el monitoreo del progreso. Esta capa es la que asegura que, a pesar de la complejidad técnica, el sistema se entregue dentro de los márgenes de tiempo y coste permitidos.</w:t>
      </w:r>
    </w:p>
    <w:p w14:paraId="32D6777B" w14:textId="2016C3C3" w:rsidR="00D65EB3" w:rsidRPr="00D65EB3" w:rsidRDefault="00D65EB3" w:rsidP="00D65EB3">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rPr>
      </w:pPr>
      <w:r w:rsidRPr="00D65EB3">
        <w:rPr>
          <w:sz w:val="24"/>
          <w:szCs w:val="24"/>
        </w:rPr>
        <w:t xml:space="preserve">La planificación de proyectos de software es un proceso sistemático que integra pasos y técnicas para garantizar la viabilidad técnica, el alineamiento con los objetivos del negocio y la gestión eficaz de los recursos. El primer paso consiste en definir el alcance y los objetivos, donde se identifican los requisitos funcionales y no funcionales mediante técnicas como entrevistas con los </w:t>
      </w:r>
      <w:proofErr w:type="spellStart"/>
      <w:r w:rsidRPr="00D65EB3">
        <w:rPr>
          <w:sz w:val="24"/>
          <w:szCs w:val="24"/>
        </w:rPr>
        <w:t>stakeholders</w:t>
      </w:r>
      <w:proofErr w:type="spellEnd"/>
      <w:r w:rsidRPr="00D65EB3">
        <w:rPr>
          <w:sz w:val="24"/>
          <w:szCs w:val="24"/>
        </w:rPr>
        <w:t xml:space="preserve">, talleres de requisitos y la priorización </w:t>
      </w:r>
      <w:proofErr w:type="spellStart"/>
      <w:r w:rsidRPr="00D65EB3">
        <w:rPr>
          <w:sz w:val="24"/>
          <w:szCs w:val="24"/>
        </w:rPr>
        <w:t>MoSCoW</w:t>
      </w:r>
      <w:proofErr w:type="spellEnd"/>
      <w:r w:rsidRPr="00D65EB3">
        <w:rPr>
          <w:sz w:val="24"/>
          <w:szCs w:val="24"/>
        </w:rPr>
        <w:t xml:space="preserve">, logrando así una visión compartida del producto. A </w:t>
      </w:r>
      <w:proofErr w:type="gramStart"/>
      <w:r w:rsidRPr="00D65EB3">
        <w:rPr>
          <w:sz w:val="24"/>
          <w:szCs w:val="24"/>
        </w:rPr>
        <w:t>continuación</w:t>
      </w:r>
      <w:proofErr w:type="gramEnd"/>
      <w:r w:rsidRPr="00D65EB3">
        <w:rPr>
          <w:sz w:val="24"/>
          <w:szCs w:val="24"/>
        </w:rPr>
        <w:t xml:space="preserve"> se realiza la estimación de esfuerzo, tiempo y costo, para lo cual se emplean técnicas como el juicio de expertos (</w:t>
      </w:r>
      <w:proofErr w:type="spellStart"/>
      <w:r w:rsidRPr="00D65EB3">
        <w:rPr>
          <w:sz w:val="24"/>
          <w:szCs w:val="24"/>
        </w:rPr>
        <w:t>Planning</w:t>
      </w:r>
      <w:proofErr w:type="spellEnd"/>
      <w:r w:rsidRPr="00D65EB3">
        <w:rPr>
          <w:sz w:val="24"/>
          <w:szCs w:val="24"/>
        </w:rPr>
        <w:t xml:space="preserve"> </w:t>
      </w:r>
      <w:proofErr w:type="spellStart"/>
      <w:r w:rsidRPr="00D65EB3">
        <w:rPr>
          <w:sz w:val="24"/>
          <w:szCs w:val="24"/>
        </w:rPr>
        <w:t>Poker</w:t>
      </w:r>
      <w:proofErr w:type="spellEnd"/>
      <w:r w:rsidRPr="00D65EB3">
        <w:rPr>
          <w:sz w:val="24"/>
          <w:szCs w:val="24"/>
        </w:rPr>
        <w:t>), la estimación análoga basada en proyectos previos o el método PERT de tres puntos, que incorpora la incertidumbre. Con estas estimaciones se procede a la planificación del cronograma, utilizando diagramas de red para identificar la ruta crítica (CPM) y diagramas de Gantt para visualizar las dependencias y los hitos, lo que permite asignar fechas realistas a cada actividad.</w:t>
      </w:r>
    </w:p>
    <w:p w14:paraId="0967B5FB" w14:textId="68B26D44" w:rsidR="001770CE" w:rsidRPr="001770CE" w:rsidRDefault="00D65EB3" w:rsidP="00D65EB3">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rPr>
      </w:pPr>
      <w:r w:rsidRPr="00D65EB3">
        <w:rPr>
          <w:sz w:val="24"/>
          <w:szCs w:val="24"/>
        </w:rPr>
        <w:t>Paralelamente, la gestión de riesgos requiere identificar amenazas potenciales (técnicas, organizativas o de requisitos) mediante lluvias de ideas y listas de verificación, para luego analizarlas con una matriz de probabilidad e impacto y planificar respuestas de mitigación o contingencia. La asignación de recursos y roles se apoya en la matriz RACI y en gráficos de carga de recursos, asegurando que cada tarea tenga un responsable con la disponibilidad y competencias necesarias. También se debe elaborar un plan de calidad y pruebas, definiendo estándares de código y métricas de cobertura, así como técnicas de revisión formal como inspecciones o la definición de “</w:t>
      </w:r>
      <w:proofErr w:type="spellStart"/>
      <w:r w:rsidRPr="00D65EB3">
        <w:rPr>
          <w:sz w:val="24"/>
          <w:szCs w:val="24"/>
        </w:rPr>
        <w:t>Definition</w:t>
      </w:r>
      <w:proofErr w:type="spellEnd"/>
      <w:r w:rsidRPr="00D65EB3">
        <w:rPr>
          <w:sz w:val="24"/>
          <w:szCs w:val="24"/>
        </w:rPr>
        <w:t xml:space="preserve"> </w:t>
      </w:r>
      <w:proofErr w:type="spellStart"/>
      <w:r w:rsidRPr="00D65EB3">
        <w:rPr>
          <w:sz w:val="24"/>
          <w:szCs w:val="24"/>
        </w:rPr>
        <w:t>of</w:t>
      </w:r>
      <w:proofErr w:type="spellEnd"/>
      <w:r w:rsidRPr="00D65EB3">
        <w:rPr>
          <w:sz w:val="24"/>
          <w:szCs w:val="24"/>
        </w:rPr>
        <w:t xml:space="preserve"> Done” en entornos ágiles. El plan de comunicación establece frecuencias, canales e informes (por ejemplo, gráficos de </w:t>
      </w:r>
      <w:proofErr w:type="spellStart"/>
      <w:r w:rsidRPr="00D65EB3">
        <w:rPr>
          <w:sz w:val="24"/>
          <w:szCs w:val="24"/>
        </w:rPr>
        <w:t>burndown</w:t>
      </w:r>
      <w:proofErr w:type="spellEnd"/>
      <w:r w:rsidRPr="00D65EB3">
        <w:rPr>
          <w:sz w:val="24"/>
          <w:szCs w:val="24"/>
        </w:rPr>
        <w:t xml:space="preserve">) para mantener informados a todos los </w:t>
      </w:r>
      <w:proofErr w:type="spellStart"/>
      <w:r w:rsidRPr="00D65EB3">
        <w:rPr>
          <w:sz w:val="24"/>
          <w:szCs w:val="24"/>
        </w:rPr>
        <w:t>stakeholders</w:t>
      </w:r>
      <w:proofErr w:type="spellEnd"/>
      <w:r w:rsidRPr="00D65EB3">
        <w:rPr>
          <w:sz w:val="24"/>
          <w:szCs w:val="24"/>
        </w:rPr>
        <w:t>. Finalmente, el plan se consolida en una línea base (</w:t>
      </w:r>
      <w:proofErr w:type="spellStart"/>
      <w:r w:rsidRPr="00D65EB3">
        <w:rPr>
          <w:sz w:val="24"/>
          <w:szCs w:val="24"/>
        </w:rPr>
        <w:t>baseline</w:t>
      </w:r>
      <w:proofErr w:type="spellEnd"/>
      <w:r w:rsidRPr="00D65EB3">
        <w:rPr>
          <w:sz w:val="24"/>
          <w:szCs w:val="24"/>
        </w:rPr>
        <w:t xml:space="preserve">) aprobada formalmente, con un proceso de control de cambios que evite desviaciones no </w:t>
      </w:r>
      <w:r w:rsidRPr="00D65EB3">
        <w:rPr>
          <w:sz w:val="24"/>
          <w:szCs w:val="24"/>
        </w:rPr>
        <w:lastRenderedPageBreak/>
        <w:t>controladas. Cada una de estas etapas, aunque se presentan de forma secuencial, en la práctica se realimentan entre sí, y su correcta ejecución depende de aplicar la técnica adecuada al contexto del proyecto y a la cultura organizacional.</w:t>
      </w:r>
    </w:p>
    <w:p w14:paraId="11DFA54E" w14:textId="66B78D4E" w:rsidR="00A41DE2" w:rsidRPr="00A41DE2" w:rsidRDefault="001770CE" w:rsidP="00224FA5">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lang w:val="es-VE"/>
        </w:rPr>
      </w:pPr>
      <w:r w:rsidRPr="001770CE">
        <w:rPr>
          <w:sz w:val="24"/>
          <w:szCs w:val="24"/>
        </w:rPr>
        <w:t>Es fundamental comprender que estas cuatro dimensiones actúan como vectores independientes pero interdependientes. Una deficiencia en la gestión de las "Personas" puede invalidar un "Proceso" perfectamente diseñado, del mismo modo que un "Producto" correctamente definido puede fracasar si la dimensión del "Proyecto" carece de los controles de riesgo adecuados. La planificación de sistemas de información exitosa, por tanto, reside en la capacidad del arquitecto y del gerente de proyecto para mantener este equilibrio multidimensional, donde la tecnología se subordina a la estrategia empresarial. En este sentido, la labor de planificación no es una actividad estática realizada al inicio, sino una función continua de gobernanza que ajusta constantemente las dimensiones de personas, productos, procesos y gestión de proyectos, asegurando que el software siga siendo un activo estratégico y no una carga técnica, independientemente de la etapa del ciclo de vida en la que se encuentre el desarrollo.</w:t>
      </w:r>
      <w:r w:rsidR="00A41DE2">
        <w:rPr>
          <w:sz w:val="24"/>
          <w:szCs w:val="24"/>
        </w:rPr>
        <w:br/>
      </w:r>
      <w:r w:rsidR="00224FA5">
        <w:rPr>
          <w:sz w:val="24"/>
          <w:szCs w:val="24"/>
        </w:rPr>
        <w:br/>
      </w:r>
      <w:r w:rsidR="00224FA5">
        <w:rPr>
          <w:sz w:val="24"/>
          <w:szCs w:val="24"/>
          <w:lang w:val="es-VE"/>
        </w:rPr>
        <w:t xml:space="preserve">           </w:t>
      </w:r>
      <w:r w:rsidR="00A41DE2" w:rsidRPr="00A41DE2">
        <w:rPr>
          <w:sz w:val="24"/>
          <w:szCs w:val="24"/>
          <w:lang w:val="es-VE"/>
        </w:rPr>
        <w:t>Si yo formara parte de un equipo de desarrollo de software, mi lugar indiscutible sería en la fase de análisis, evaluación y gestión de riesgos durante la planificación inicial. Mi perfil, profundamente analítico y estratégico, encuentra su mayor valor cuando puedo diseccionar la incertidumbre antes de que esta se convierta en una crisis operativa. No me interesa simplemente reaccionar ante los problemas cuando ya han impactado el cronograma; mi objetivo es anticiparlos, cartografiando el terreno desconocido del proyecto para ofrecer una hoja de ruta que no ignore las amenazas, sino que las gestione como variables controlables dentro del ecosistema sistémico del desarrollo. Esta etapa es crucial porque es aquí donde la arquitectura de la planificación se vuelve vulnerable; un diseño técnico excelente puede desmoronarse si las dependencias críticas o las restricciones de recursos no han sido validadas bajo un lente de escepticismo profesional.</w:t>
      </w:r>
    </w:p>
    <w:p w14:paraId="536572C0" w14:textId="20ED52E8" w:rsidR="00A41DE2" w:rsidRPr="00A41DE2" w:rsidRDefault="00A41DE2" w:rsidP="00224FA5">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lang w:val="es-VE"/>
        </w:rPr>
      </w:pPr>
      <w:r w:rsidRPr="00A41DE2">
        <w:rPr>
          <w:sz w:val="24"/>
          <w:szCs w:val="24"/>
          <w:lang w:val="es-VE"/>
        </w:rPr>
        <w:t xml:space="preserve">Para ejecutar esta labor con precisión, mi herramienta predilecta es la simulación de Monte Carlo, una técnica que ya he implementado con éxito en proyectos anteriores para transformar la ambigüedad en datos cuantificables y accionables. En lugar de confiar en estimaciones lineales o en intuiciones basadas en un optimismo excesivo, utilizo este método para ejecutar miles de iteraciones probabilísticas sobre las variables del cronograma y el presupuesto. Esto me permite visualizar una curva de distribución de resultados posibles, revelando, por ejemplo, la probabilidad exacta de que el proyecto supere sus plazos si ciertos riesgos técnicos —como la inestabilidad en la integración de una API de terceros o la rotación de personal clave— no son mitigados proactivamente. Al emplear esta </w:t>
      </w:r>
      <w:r w:rsidRPr="00A41DE2">
        <w:rPr>
          <w:sz w:val="24"/>
          <w:szCs w:val="24"/>
          <w:lang w:val="es-VE"/>
        </w:rPr>
        <w:lastRenderedPageBreak/>
        <w:t>técnica, la planificación deja de ser una línea temporal estática y se convierte en un modelo dinámico de riesgo-beneficio.</w:t>
      </w:r>
    </w:p>
    <w:p w14:paraId="256295FE" w14:textId="75F007F0" w:rsidR="001770CE" w:rsidRPr="00A41DE2" w:rsidRDefault="00A41DE2" w:rsidP="00A41DE2">
      <w:pPr>
        <w:pBdr>
          <w:top w:val="single" w:sz="8" w:space="2" w:color="FFFFFF"/>
          <w:left w:val="single" w:sz="8" w:space="1" w:color="FFFFFF"/>
          <w:bottom w:val="single" w:sz="8" w:space="2" w:color="FFFFFF"/>
          <w:right w:val="single" w:sz="8" w:space="0" w:color="FFFFFF"/>
          <w:between w:val="nil"/>
        </w:pBdr>
        <w:shd w:val="clear" w:color="auto" w:fill="FFFFFF"/>
        <w:spacing w:after="160"/>
        <w:ind w:firstLine="708"/>
        <w:jc w:val="both"/>
        <w:rPr>
          <w:sz w:val="24"/>
          <w:szCs w:val="24"/>
          <w:lang w:val="es-VE"/>
        </w:rPr>
      </w:pPr>
      <w:r w:rsidRPr="00A41DE2">
        <w:rPr>
          <w:sz w:val="24"/>
          <w:szCs w:val="24"/>
          <w:lang w:val="es-VE"/>
        </w:rPr>
        <w:t>Mi perfil estratégico se manifiesta plenamente en este proceso, pues no me limito a presentar cifras frías; traduzco la complejidad estadística en decisiones de negocio que el equipo de liderazgo puede entender y ejecutar. Al adoptar esta postura, el proyecto deja de depender de la suerte o de un cronograma rígido que suele quebrarse ante el primer obstáculo real, para pasar a ser una estructura resiliente capaz de absorber impactos. Al integrar este rigor analítico desde la etapa de planificación, garantizo que el software no solo sea funcional, sino que su desarrollo esté blindado contra los imprevistos. En última instancia, mi intervención asegura que los recursos invertidos se traduzcan en el valor estratégico que la organización espera, manteniendo siempre un equilibrio necesario entre la audacia de la innovación tecnológica y la prudencia exigida por una gestión de riesgos responsable y madura.</w:t>
      </w:r>
    </w:p>
    <w:sectPr w:rsidR="001770CE" w:rsidRPr="00A41D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CE"/>
    <w:rsid w:val="001770CE"/>
    <w:rsid w:val="00224FA5"/>
    <w:rsid w:val="00A41DE2"/>
    <w:rsid w:val="00A548ED"/>
    <w:rsid w:val="00AF7545"/>
    <w:rsid w:val="00D65EB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8BF07"/>
  <w15:chartTrackingRefBased/>
  <w15:docId w15:val="{064D3D73-062F-4AD4-9DB3-C7D498D88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0CE"/>
    <w:pPr>
      <w:spacing w:after="0" w:line="276" w:lineRule="auto"/>
    </w:pPr>
    <w:rPr>
      <w:rFonts w:ascii="Arial" w:eastAsia="Arial" w:hAnsi="Arial" w:cs="Arial"/>
      <w:lang w:val="es-419"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75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1620</Words>
  <Characters>8915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2026-06-11T19:17:00Z</cp:lastPrinted>
  <dcterms:created xsi:type="dcterms:W3CDTF">2026-06-11T18:18:00Z</dcterms:created>
  <dcterms:modified xsi:type="dcterms:W3CDTF">2026-06-11T19:18:00Z</dcterms:modified>
</cp:coreProperties>
</file>