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shd w:fill="ffe599" w:val="clear"/>
          </w:tcPr>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shd w:fill="ffe599" w:val="clear"/>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shd w:fill="ffe599" w:val="clea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shd w:fill="ffe599" w:val="clea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shd w:fill="ffe599" w:val="clea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shd w:fill="ffe599" w:val="clear"/>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shd w:fill="ffe599" w:val="clear"/>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shd w:fill="ffe599" w:val="clear"/>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du48cf5ezelc"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XjhMGwWA6RFC6x6LFyFQJePPPw==">CgMxLjAyDmguZHU0OGNmNWV6ZWxjOAByITFGN2d2cnU5X0pYbWJJWnFCOVAwQkFWYkFBMlFIcTMySw==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