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7CD" w:rsidRDefault="009D57CD" w:rsidP="009D57CD">
      <w:pPr>
        <w:pStyle w:val="Ttulo1"/>
      </w:pPr>
      <w:r>
        <w:t>Analisis Financiero y Medidas de Performance de Adidas</w:t>
      </w:r>
    </w:p>
    <w:p w:rsidR="009D57CD" w:rsidRPr="009D57CD" w:rsidRDefault="009D57CD" w:rsidP="009D57CD"/>
    <w:p w:rsidR="009D57CD" w:rsidRDefault="009D57CD" w:rsidP="008E5254">
      <w:pPr>
        <w:jc w:val="both"/>
        <w:sectPr w:rsidR="009D57CD" w:rsidSect="007B6B1A">
          <w:pgSz w:w="11900" w:h="16840"/>
          <w:pgMar w:top="1417" w:right="1701" w:bottom="1417" w:left="1701" w:header="708" w:footer="708" w:gutter="0"/>
          <w:cols w:space="708"/>
          <w:docGrid w:linePitch="360"/>
        </w:sectPr>
      </w:pPr>
    </w:p>
    <w:p w:rsidR="005E76AF" w:rsidRDefault="0093772D" w:rsidP="00D56EBE">
      <w:pPr>
        <w:jc w:val="both"/>
      </w:pPr>
      <w:r w:rsidRPr="0093772D">
        <w:t xml:space="preserve">Adidas </w:t>
      </w:r>
      <w:r w:rsidR="009D57CD">
        <w:t xml:space="preserve">es una empresa que </w:t>
      </w:r>
      <w:r w:rsidR="00BC7CCC">
        <w:t xml:space="preserve">se dedica al </w:t>
      </w:r>
      <w:r w:rsidRPr="0093772D">
        <w:t>diseñ</w:t>
      </w:r>
      <w:r w:rsidR="00BC7CCC">
        <w:t>o</w:t>
      </w:r>
      <w:r w:rsidRPr="0093772D">
        <w:t>, desarroll</w:t>
      </w:r>
      <w:r w:rsidR="00BC7CCC">
        <w:t>o</w:t>
      </w:r>
      <w:r w:rsidRPr="0093772D">
        <w:t>, produc</w:t>
      </w:r>
      <w:r w:rsidR="00BC7CCC">
        <w:t>cion</w:t>
      </w:r>
      <w:r w:rsidRPr="0093772D">
        <w:t xml:space="preserve"> y comercializa</w:t>
      </w:r>
      <w:r w:rsidR="00BC7CCC">
        <w:t>cion de</w:t>
      </w:r>
      <w:r w:rsidRPr="0093772D">
        <w:t xml:space="preserve"> </w:t>
      </w:r>
      <w:r w:rsidR="00503C53">
        <w:t>ropa</w:t>
      </w:r>
      <w:r w:rsidRPr="0093772D">
        <w:t xml:space="preserve">, calzado, accesorios y equipamiento deportivo para deportes y ocio. Sus </w:t>
      </w:r>
      <w:r w:rsidR="00DF4CD1">
        <w:t>principales marcas</w:t>
      </w:r>
      <w:r w:rsidRPr="0093772D">
        <w:t xml:space="preserve"> son Adidas y Reebok, y produce ropa para atletismo competitivo, ropa deportiva informal y moda casual. Las marcas de moda de Adidas incluyen Yeezy e Y-3. Adidas vende sus productos en más de 160 países a través de más de 2,500 tiendas minoristas propias, 15,000 tiendas de franquicia de marca única, 150,000 puertas al por mayor y más de 50 sitios de comercio electrónico</w:t>
      </w:r>
      <w:sdt>
        <w:sdtPr>
          <w:id w:val="-604729738"/>
          <w:citation/>
        </w:sdtPr>
        <w:sdtContent>
          <w:r w:rsidR="006C517D">
            <w:fldChar w:fldCharType="begin"/>
          </w:r>
          <w:r w:rsidR="006C517D" w:rsidRPr="006C517D">
            <w:instrText xml:space="preserve"> CITATION Pit \l 1033 </w:instrText>
          </w:r>
          <w:r w:rsidR="006C517D">
            <w:fldChar w:fldCharType="separate"/>
          </w:r>
          <w:r w:rsidR="006C517D" w:rsidRPr="006C517D">
            <w:rPr>
              <w:noProof/>
            </w:rPr>
            <w:t xml:space="preserve"> (Pitchbook, n.d.)</w:t>
          </w:r>
          <w:r w:rsidR="006C517D">
            <w:fldChar w:fldCharType="end"/>
          </w:r>
        </w:sdtContent>
      </w:sdt>
      <w:r w:rsidRPr="0093772D">
        <w:t>.</w:t>
      </w:r>
    </w:p>
    <w:p w:rsidR="005E76AF" w:rsidRDefault="005E76AF" w:rsidP="00D56EBE">
      <w:pPr>
        <w:jc w:val="both"/>
      </w:pPr>
    </w:p>
    <w:p w:rsidR="006C517D" w:rsidRDefault="005E76AF" w:rsidP="00D56EBE">
      <w:pPr>
        <w:jc w:val="both"/>
      </w:pPr>
      <w:r>
        <w:t>Evaluando el historico de precio de la accion en los ultimos 746 dias presenta una rentabilidad diaria de 0.068%. Considerando un factor de anualizacion de 252 dias el resultado brinda una rentabilidad anualizada (TAE) de 18.55%. La accion tiene una volatilidad anualizada del 33% lo cual es ideal para un perfil de riesgo moderado a conservador.</w:t>
      </w:r>
      <w:r w:rsidR="006C517D">
        <w:t xml:space="preserve"> Asimismo, la empresa tiene un EPS de 2.98 lo cual indica que por cada accion existente, la empresa genera 2.98 dolares. La empresa a la fecha actual tiene una capitalizacion de mercado de 69,057,243 y tiene un precio actual por accion de 354.08.</w:t>
      </w:r>
    </w:p>
    <w:p w:rsidR="00165BC8" w:rsidRDefault="00165BC8" w:rsidP="00D56EBE">
      <w:pPr>
        <w:jc w:val="both"/>
      </w:pPr>
    </w:p>
    <w:p w:rsidR="00165BC8" w:rsidRDefault="00165BC8" w:rsidP="00D56EBE">
      <w:pPr>
        <w:jc w:val="both"/>
      </w:pPr>
      <w:r>
        <w:t>De igual manera, se puede apreciar en la ilustracion 1 que el porcentaje de cambio en el precio de la accion ha sido levemente superior al del indice con el cual se compara, el cual para este caso es el Euronext.</w:t>
      </w:r>
    </w:p>
    <w:p w:rsidR="006C517D" w:rsidRDefault="006C517D" w:rsidP="00D56EBE">
      <w:pPr>
        <w:jc w:val="both"/>
      </w:pPr>
    </w:p>
    <w:p w:rsidR="006C517D" w:rsidRDefault="006C517D" w:rsidP="00D56EBE">
      <w:pPr>
        <w:jc w:val="both"/>
      </w:pPr>
    </w:p>
    <w:p w:rsidR="006C517D" w:rsidRDefault="006C517D" w:rsidP="00D56EBE">
      <w:pPr>
        <w:jc w:val="both"/>
      </w:pPr>
    </w:p>
    <w:p w:rsidR="006C517D" w:rsidRDefault="006C517D" w:rsidP="00D56EBE">
      <w:pPr>
        <w:jc w:val="both"/>
      </w:pPr>
    </w:p>
    <w:p w:rsidR="006C517D" w:rsidRDefault="00D56EBE" w:rsidP="00D56EBE">
      <w:pPr>
        <w:pStyle w:val="Descripcin"/>
        <w:jc w:val="both"/>
      </w:pPr>
      <w:r>
        <w:rPr>
          <w:noProof/>
        </w:rPr>
        <w:drawing>
          <wp:anchor distT="0" distB="0" distL="114300" distR="114300" simplePos="0" relativeHeight="251658240" behindDoc="1" locked="0" layoutInCell="1" allowOverlap="1">
            <wp:simplePos x="0" y="0"/>
            <wp:positionH relativeFrom="column">
              <wp:posOffset>-40640</wp:posOffset>
            </wp:positionH>
            <wp:positionV relativeFrom="paragraph">
              <wp:posOffset>205105</wp:posOffset>
            </wp:positionV>
            <wp:extent cx="2571750" cy="1729740"/>
            <wp:effectExtent l="0" t="0" r="6350" b="0"/>
            <wp:wrapTight wrapText="bothSides">
              <wp:wrapPolygon edited="0">
                <wp:start x="0" y="0"/>
                <wp:lineTo x="0" y="21410"/>
                <wp:lineTo x="21547" y="21410"/>
                <wp:lineTo x="2154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ve_stock_price_chart_relative_stock_price_change.png"/>
                    <pic:cNvPicPr/>
                  </pic:nvPicPr>
                  <pic:blipFill>
                    <a:blip r:embed="rId5">
                      <a:extLst>
                        <a:ext uri="{28A0092B-C50C-407E-A947-70E740481C1C}">
                          <a14:useLocalDpi xmlns:a14="http://schemas.microsoft.com/office/drawing/2010/main" val="0"/>
                        </a:ext>
                      </a:extLst>
                    </a:blip>
                    <a:stretch>
                      <a:fillRect/>
                    </a:stretch>
                  </pic:blipFill>
                  <pic:spPr>
                    <a:xfrm>
                      <a:off x="0" y="0"/>
                      <a:ext cx="2571750" cy="1729740"/>
                    </a:xfrm>
                    <a:prstGeom prst="rect">
                      <a:avLst/>
                    </a:prstGeom>
                  </pic:spPr>
                </pic:pic>
              </a:graphicData>
            </a:graphic>
            <wp14:sizeRelH relativeFrom="page">
              <wp14:pctWidth>0</wp14:pctWidth>
            </wp14:sizeRelH>
            <wp14:sizeRelV relativeFrom="page">
              <wp14:pctHeight>0</wp14:pctHeight>
            </wp14:sizeRelV>
          </wp:anchor>
        </w:drawing>
      </w:r>
      <w:r w:rsidR="00165BC8">
        <w:t xml:space="preserve">Ilustración </w:t>
      </w:r>
      <w:r w:rsidR="00165BC8">
        <w:fldChar w:fldCharType="begin"/>
      </w:r>
      <w:r w:rsidR="00165BC8">
        <w:instrText xml:space="preserve"> SEQ Ilustración \* ARABIC </w:instrText>
      </w:r>
      <w:r w:rsidR="00165BC8">
        <w:fldChar w:fldCharType="separate"/>
      </w:r>
      <w:r w:rsidR="00F01716">
        <w:rPr>
          <w:noProof/>
        </w:rPr>
        <w:t>1</w:t>
      </w:r>
      <w:r w:rsidR="00165BC8">
        <w:fldChar w:fldCharType="end"/>
      </w:r>
      <w:r w:rsidR="00165BC8">
        <w:t xml:space="preserve"> % de Cambio en los Precios de la Accion</w:t>
      </w:r>
    </w:p>
    <w:p w:rsidR="0093772D" w:rsidRDefault="0093772D" w:rsidP="00D56EBE">
      <w:pPr>
        <w:jc w:val="both"/>
      </w:pPr>
      <w:r w:rsidRPr="0093772D">
        <w:t xml:space="preserve"> </w:t>
      </w:r>
    </w:p>
    <w:p w:rsidR="00BC7CCC" w:rsidRDefault="00165BC8" w:rsidP="00D56EBE">
      <w:pPr>
        <w:jc w:val="both"/>
      </w:pPr>
      <w:r>
        <w:t>Según lo que se puede apreciar en la ilustracion 2 es que la empresa ha generado en los ultimos 12 meses ingresos de mas de 20 mil millones siendo solo superada por Nike.</w:t>
      </w:r>
    </w:p>
    <w:p w:rsidR="00165BC8" w:rsidRDefault="00165BC8" w:rsidP="00D56EBE">
      <w:pPr>
        <w:jc w:val="both"/>
      </w:pPr>
    </w:p>
    <w:p w:rsidR="00165BC8" w:rsidRDefault="00165BC8" w:rsidP="00D56EBE">
      <w:pPr>
        <w:pStyle w:val="Descripcin"/>
        <w:jc w:val="both"/>
      </w:pPr>
      <w:r>
        <w:t xml:space="preserve">Ilustración </w:t>
      </w:r>
      <w:r>
        <w:fldChar w:fldCharType="begin"/>
      </w:r>
      <w:r>
        <w:instrText xml:space="preserve"> SEQ Ilustración \* ARABIC </w:instrText>
      </w:r>
      <w:r>
        <w:fldChar w:fldCharType="separate"/>
      </w:r>
      <w:r w:rsidR="00F01716">
        <w:rPr>
          <w:noProof/>
        </w:rPr>
        <w:t>2</w:t>
      </w:r>
      <w:r>
        <w:fldChar w:fldCharType="end"/>
      </w:r>
      <w:r>
        <w:t xml:space="preserve"> Ingresos Totales en los ultimos 12 meses</w:t>
      </w:r>
    </w:p>
    <w:p w:rsidR="00F01716" w:rsidRDefault="00165BC8" w:rsidP="00D56EBE">
      <w:pPr>
        <w:jc w:val="both"/>
      </w:pPr>
      <w:r>
        <w:rPr>
          <w:noProof/>
        </w:rPr>
        <w:drawing>
          <wp:inline distT="0" distB="0" distL="0" distR="0">
            <wp:extent cx="2512968" cy="205740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ncials_chart_total_revenue_ttm.png"/>
                    <pic:cNvPicPr/>
                  </pic:nvPicPr>
                  <pic:blipFill>
                    <a:blip r:embed="rId6">
                      <a:extLst>
                        <a:ext uri="{28A0092B-C50C-407E-A947-70E740481C1C}">
                          <a14:useLocalDpi xmlns:a14="http://schemas.microsoft.com/office/drawing/2010/main" val="0"/>
                        </a:ext>
                      </a:extLst>
                    </a:blip>
                    <a:stretch>
                      <a:fillRect/>
                    </a:stretch>
                  </pic:blipFill>
                  <pic:spPr>
                    <a:xfrm>
                      <a:off x="0" y="0"/>
                      <a:ext cx="2525729" cy="2067848"/>
                    </a:xfrm>
                    <a:prstGeom prst="rect">
                      <a:avLst/>
                    </a:prstGeom>
                  </pic:spPr>
                </pic:pic>
              </a:graphicData>
            </a:graphic>
          </wp:inline>
        </w:drawing>
      </w:r>
    </w:p>
    <w:p w:rsidR="00F01716" w:rsidRDefault="00F01716" w:rsidP="00F01716">
      <w:pPr>
        <w:jc w:val="both"/>
      </w:pPr>
      <w:r>
        <w:t>De acuerdo con el analisis tecnico se puede notar en la Ilustracion 3 la evolucion del precio de la accion la cual ha entrado en un periodo de recuperacion en una tendencia neutral alcista. Es recomendable la compra considerando un largo plazo, a mediano y corto no presenta un claro punto de entrada.</w:t>
      </w:r>
    </w:p>
    <w:p w:rsidR="00F01716" w:rsidRDefault="00F01716" w:rsidP="00F01716">
      <w:pPr>
        <w:jc w:val="both"/>
      </w:pPr>
    </w:p>
    <w:p w:rsidR="00F01716" w:rsidRDefault="00F01716" w:rsidP="00F01716">
      <w:pPr>
        <w:jc w:val="both"/>
      </w:pPr>
    </w:p>
    <w:p w:rsidR="00F01716" w:rsidRDefault="00F01716" w:rsidP="00F01716">
      <w:pPr>
        <w:jc w:val="both"/>
      </w:pPr>
    </w:p>
    <w:p w:rsidR="00F01716" w:rsidRDefault="00F01716" w:rsidP="00F01716">
      <w:pPr>
        <w:jc w:val="both"/>
      </w:pPr>
    </w:p>
    <w:p w:rsidR="00F01716" w:rsidRPr="00F01716" w:rsidRDefault="00F01716" w:rsidP="00F01716">
      <w:pPr>
        <w:jc w:val="both"/>
      </w:pPr>
    </w:p>
    <w:p w:rsidR="00F01716" w:rsidRDefault="00F01716" w:rsidP="00F01716">
      <w:pPr>
        <w:pStyle w:val="Descripcin"/>
      </w:pPr>
      <w:r>
        <w:lastRenderedPageBreak/>
        <w:t xml:space="preserve">Ilustración </w:t>
      </w:r>
      <w:r>
        <w:fldChar w:fldCharType="begin"/>
      </w:r>
      <w:r>
        <w:instrText xml:space="preserve"> SEQ Ilustración \* ARABIC </w:instrText>
      </w:r>
      <w:r>
        <w:fldChar w:fldCharType="separate"/>
      </w:r>
      <w:r>
        <w:rPr>
          <w:noProof/>
        </w:rPr>
        <w:t>3</w:t>
      </w:r>
      <w:r>
        <w:fldChar w:fldCharType="end"/>
      </w:r>
      <w:r>
        <w:t xml:space="preserve"> Evolucion del precio de la accion</w:t>
      </w:r>
    </w:p>
    <w:p w:rsidR="00F01716" w:rsidRDefault="00F01716" w:rsidP="00D56EBE">
      <w:pPr>
        <w:jc w:val="both"/>
      </w:pPr>
      <w:r w:rsidRPr="00F01716">
        <w:drawing>
          <wp:inline distT="0" distB="0" distL="0" distR="0" wp14:anchorId="3319313D" wp14:editId="6882CE4B">
            <wp:extent cx="2473325" cy="1504315"/>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3325" cy="1504315"/>
                    </a:xfrm>
                    <a:prstGeom prst="rect">
                      <a:avLst/>
                    </a:prstGeom>
                  </pic:spPr>
                </pic:pic>
              </a:graphicData>
            </a:graphic>
          </wp:inline>
        </w:drawing>
      </w:r>
    </w:p>
    <w:p w:rsidR="006C517D" w:rsidRDefault="006C517D" w:rsidP="00D56EBE">
      <w:pPr>
        <w:jc w:val="both"/>
      </w:pPr>
    </w:p>
    <w:p w:rsidR="006C517D" w:rsidRDefault="00165BC8" w:rsidP="00D56EBE">
      <w:pPr>
        <w:pStyle w:val="Ttulo2"/>
        <w:jc w:val="both"/>
      </w:pPr>
      <w:r>
        <w:t>Medidas de Performance</w:t>
      </w:r>
    </w:p>
    <w:p w:rsidR="00165BC8" w:rsidRDefault="00165BC8" w:rsidP="00D56EBE">
      <w:pPr>
        <w:jc w:val="both"/>
      </w:pPr>
    </w:p>
    <w:p w:rsidR="006C517D" w:rsidRDefault="00D56EBE" w:rsidP="008E5254">
      <w:pPr>
        <w:jc w:val="both"/>
      </w:pPr>
      <w:r>
        <w:t xml:space="preserve">Como punto de referencia para saber si invertir o no se ha tomado en cuenta 4 ratios (Sharpe, Treynor, Sortino y Sterling). </w:t>
      </w:r>
    </w:p>
    <w:p w:rsidR="00D56EBE" w:rsidRDefault="00D56EBE" w:rsidP="008E5254">
      <w:pPr>
        <w:jc w:val="both"/>
      </w:pPr>
    </w:p>
    <w:p w:rsidR="00D56EBE" w:rsidRDefault="00D56EBE" w:rsidP="008E5254">
      <w:pPr>
        <w:jc w:val="both"/>
      </w:pPr>
      <w:r>
        <w:t>La primer ratio a analizar es la ratio de Sharpe:</w:t>
      </w:r>
    </w:p>
    <w:p w:rsidR="00D56EBE" w:rsidRDefault="00D56EBE" w:rsidP="008E5254">
      <w:pPr>
        <w:jc w:val="both"/>
      </w:pPr>
    </w:p>
    <w:p w:rsidR="00D56EBE" w:rsidRDefault="00D56EBE" w:rsidP="00D56EBE">
      <w:pPr>
        <w:pStyle w:val="Descripcin"/>
      </w:pPr>
      <w:r>
        <w:t xml:space="preserve">Ecuación </w:t>
      </w:r>
      <w:r>
        <w:fldChar w:fldCharType="begin"/>
      </w:r>
      <w:r>
        <w:instrText xml:space="preserve"> SEQ Ecuación \* ARABIC </w:instrText>
      </w:r>
      <w:r>
        <w:fldChar w:fldCharType="separate"/>
      </w:r>
      <w:r w:rsidR="004558A5">
        <w:rPr>
          <w:noProof/>
        </w:rPr>
        <w:t>1</w:t>
      </w:r>
      <w:r>
        <w:fldChar w:fldCharType="end"/>
      </w:r>
      <w:r>
        <w:t xml:space="preserve"> Ratio de Sharpe</w:t>
      </w:r>
    </w:p>
    <w:p w:rsidR="00D56EBE" w:rsidRPr="00D56EBE" w:rsidRDefault="00732474" w:rsidP="008E5254">
      <w:pPr>
        <w:jc w:val="both"/>
        <w:rPr>
          <w:rFonts w:eastAsiaTheme="minorEastAsia"/>
        </w:rPr>
      </w:pPr>
      <m:oMathPara>
        <m:oMath>
          <m:r>
            <w:rPr>
              <w:rFonts w:ascii="Cambria Math" w:hAnsi="Cambria Math"/>
            </w:rPr>
            <m:t>Ratio de Sharpe=</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TL</m:t>
                  </m:r>
                </m:sub>
              </m:sSub>
            </m:num>
            <m:den>
              <m:r>
                <w:rPr>
                  <w:rFonts w:ascii="Cambria Math" w:hAnsi="Cambria Math"/>
                </w:rPr>
                <m:t>σ</m:t>
              </m:r>
            </m:den>
          </m:f>
        </m:oMath>
      </m:oMathPara>
    </w:p>
    <w:p w:rsidR="00D56EBE" w:rsidRDefault="00D56EBE" w:rsidP="008E5254">
      <w:pPr>
        <w:jc w:val="both"/>
      </w:pPr>
      <w:r>
        <w:t>Esta ratio tiene como objetivo medir la rentabilidad obtenida por el activo por cada unidad de riesgo asumida. En el caso de Adidas,</w:t>
      </w:r>
      <w:r w:rsidR="00122A33">
        <w:t xml:space="preserve"> tomando en cuenta la tasa libre de riesgo de Alemania, donde es la sede, se obtiene un resultado de 0.54 indicando que se recibira 1 euro por cada unidad de riesgo asumida.</w:t>
      </w:r>
    </w:p>
    <w:p w:rsidR="00732474" w:rsidRDefault="00732474" w:rsidP="008E5254">
      <w:pPr>
        <w:jc w:val="both"/>
      </w:pPr>
    </w:p>
    <w:p w:rsidR="00732474" w:rsidRDefault="00732474" w:rsidP="00732474">
      <w:pPr>
        <w:pStyle w:val="Descripcin"/>
      </w:pPr>
      <w:r>
        <w:t xml:space="preserve">Ecuación </w:t>
      </w:r>
      <w:r>
        <w:fldChar w:fldCharType="begin"/>
      </w:r>
      <w:r>
        <w:instrText xml:space="preserve"> SEQ Ecuación \* ARABIC </w:instrText>
      </w:r>
      <w:r>
        <w:fldChar w:fldCharType="separate"/>
      </w:r>
      <w:r w:rsidR="004558A5">
        <w:rPr>
          <w:noProof/>
        </w:rPr>
        <w:t>2</w:t>
      </w:r>
      <w:r>
        <w:fldChar w:fldCharType="end"/>
      </w:r>
      <w:r>
        <w:t xml:space="preserve"> Ratio de Sterling</w:t>
      </w:r>
    </w:p>
    <w:p w:rsidR="00732474" w:rsidRDefault="00732474" w:rsidP="008E5254">
      <w:pPr>
        <w:jc w:val="both"/>
      </w:pPr>
      <m:oMathPara>
        <m:oMath>
          <m:r>
            <w:rPr>
              <w:rFonts w:ascii="Cambria Math" w:hAnsi="Cambria Math"/>
            </w:rPr>
            <m:t>Ratio de S</m:t>
          </m:r>
          <m:r>
            <w:rPr>
              <w:rFonts w:ascii="Cambria Math" w:hAnsi="Cambria Math"/>
            </w:rPr>
            <m:t>terling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TL</m:t>
                  </m:r>
                </m:sub>
              </m:sSub>
            </m:num>
            <m:den>
              <m:r>
                <w:rPr>
                  <w:rFonts w:ascii="Cambria Math" w:hAnsi="Cambria Math"/>
                </w:rPr>
                <m:t>Caida Maxima</m:t>
              </m:r>
            </m:den>
          </m:f>
        </m:oMath>
      </m:oMathPara>
    </w:p>
    <w:p w:rsidR="00732474" w:rsidRDefault="00732474" w:rsidP="008E5254">
      <w:pPr>
        <w:jc w:val="both"/>
      </w:pPr>
    </w:p>
    <w:p w:rsidR="00732474" w:rsidRDefault="00732474" w:rsidP="008E5254">
      <w:pPr>
        <w:jc w:val="both"/>
      </w:pPr>
      <w:r>
        <w:t>La ratio de Sterling toma en cuenta datos similares, no obstante varia en el denominador, en el cual, en vez de utilizar la volatilidad anualizada, se utiliza el drawdown o caida maxima. En este caso, Adidas dio un resultado de 0.71 indicando que este dato se recibira en relacion a la caida maxima observada.</w:t>
      </w:r>
    </w:p>
    <w:p w:rsidR="00732474" w:rsidRDefault="00732474" w:rsidP="008E5254">
      <w:pPr>
        <w:jc w:val="both"/>
      </w:pPr>
    </w:p>
    <w:p w:rsidR="00732474" w:rsidRDefault="00732474" w:rsidP="00732474">
      <w:pPr>
        <w:pStyle w:val="Descripcin"/>
      </w:pPr>
      <w:r>
        <w:t xml:space="preserve">Ecuación </w:t>
      </w:r>
      <w:r>
        <w:fldChar w:fldCharType="begin"/>
      </w:r>
      <w:r>
        <w:instrText xml:space="preserve"> SEQ Ecuación \* ARABIC </w:instrText>
      </w:r>
      <w:r>
        <w:fldChar w:fldCharType="separate"/>
      </w:r>
      <w:r w:rsidR="004558A5">
        <w:rPr>
          <w:noProof/>
        </w:rPr>
        <w:t>3</w:t>
      </w:r>
      <w:r>
        <w:fldChar w:fldCharType="end"/>
      </w:r>
      <w:r>
        <w:t xml:space="preserve"> Ratio de Sortino</w:t>
      </w:r>
    </w:p>
    <w:p w:rsidR="00732474" w:rsidRDefault="00732474" w:rsidP="008E5254">
      <w:pPr>
        <w:jc w:val="both"/>
      </w:pPr>
      <m:oMathPara>
        <m:oMath>
          <m:r>
            <w:rPr>
              <w:rFonts w:ascii="Cambria Math" w:hAnsi="Cambria Math"/>
            </w:rPr>
            <m:t>Ratio de S</m:t>
          </m:r>
          <m:r>
            <w:rPr>
              <w:rFonts w:ascii="Cambria Math" w:hAnsi="Cambria Math"/>
            </w:rPr>
            <m:t>ortino</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num>
            <m:den>
              <m:r>
                <w:rPr>
                  <w:rFonts w:ascii="Cambria Math" w:hAnsi="Cambria Math"/>
                </w:rPr>
                <m:t>Downside Deviation (</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m:t>
              </m:r>
            </m:den>
          </m:f>
        </m:oMath>
      </m:oMathPara>
    </w:p>
    <w:p w:rsidR="00732474" w:rsidRDefault="00732474" w:rsidP="008E5254">
      <w:pPr>
        <w:jc w:val="both"/>
      </w:pPr>
    </w:p>
    <w:p w:rsidR="00BC7CCC" w:rsidRDefault="00732474" w:rsidP="008E5254">
      <w:pPr>
        <w:jc w:val="both"/>
      </w:pPr>
      <w:r>
        <w:t>La ratio de sortino, por definicion, es similar a la ratio de Sharpe</w:t>
      </w:r>
      <w:r w:rsidR="004558A5">
        <w:t>, no obstante, difiere en que utiliza la desviacion estandar de los datos negativos. Como resultado de la ecuacion se obtuvo un 0.77 al considerar un umbral de 0%.</w:t>
      </w:r>
    </w:p>
    <w:p w:rsidR="004558A5" w:rsidRDefault="004558A5" w:rsidP="008E5254">
      <w:pPr>
        <w:jc w:val="both"/>
      </w:pPr>
    </w:p>
    <w:p w:rsidR="004558A5" w:rsidRDefault="004558A5" w:rsidP="008E5254">
      <w:pPr>
        <w:jc w:val="both"/>
      </w:pPr>
    </w:p>
    <w:p w:rsidR="004558A5" w:rsidRDefault="004558A5" w:rsidP="004558A5">
      <w:pPr>
        <w:pStyle w:val="Descripcin"/>
      </w:pPr>
      <w:r>
        <w:t xml:space="preserve">Ecuación </w:t>
      </w:r>
      <w:r>
        <w:fldChar w:fldCharType="begin"/>
      </w:r>
      <w:r>
        <w:instrText xml:space="preserve"> SEQ Ecuación \* ARABIC </w:instrText>
      </w:r>
      <w:r>
        <w:fldChar w:fldCharType="separate"/>
      </w:r>
      <w:r>
        <w:rPr>
          <w:noProof/>
        </w:rPr>
        <w:t>4</w:t>
      </w:r>
      <w:r>
        <w:fldChar w:fldCharType="end"/>
      </w:r>
      <w:r>
        <w:t xml:space="preserve"> Ratio de Treynor</w:t>
      </w:r>
    </w:p>
    <w:p w:rsidR="004558A5" w:rsidRPr="004558A5" w:rsidRDefault="004558A5" w:rsidP="008E5254">
      <w:pPr>
        <w:jc w:val="both"/>
        <w:rPr>
          <w:rFonts w:eastAsiaTheme="minorEastAsia"/>
        </w:rPr>
      </w:pPr>
      <m:oMathPara>
        <m:oMath>
          <m:r>
            <w:rPr>
              <w:rFonts w:ascii="Cambria Math" w:hAnsi="Cambria Math"/>
            </w:rPr>
            <m:t xml:space="preserve">Ratio de </m:t>
          </m:r>
          <m:r>
            <w:rPr>
              <w:rFonts w:ascii="Cambria Math" w:hAnsi="Cambria Math"/>
            </w:rPr>
            <m:t>Treynor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TL</m:t>
                  </m:r>
                </m:sub>
              </m:sSub>
            </m:num>
            <m:den>
              <m:r>
                <w:rPr>
                  <w:rFonts w:ascii="Cambria Math" w:hAnsi="Cambria Math"/>
                </w:rPr>
                <m:t>β</m:t>
              </m:r>
            </m:den>
          </m:f>
        </m:oMath>
      </m:oMathPara>
    </w:p>
    <w:p w:rsidR="00785831" w:rsidRDefault="00785831" w:rsidP="008E5254">
      <w:pPr>
        <w:jc w:val="both"/>
      </w:pPr>
    </w:p>
    <w:p w:rsidR="004558A5" w:rsidRDefault="00785831" w:rsidP="008E5254">
      <w:pPr>
        <w:jc w:val="both"/>
      </w:pPr>
      <w:r>
        <w:t xml:space="preserve">La ratio de Treynor tiene como objetivo medir el </w:t>
      </w:r>
      <w:r w:rsidRPr="00785831">
        <w:t>diferencial de rentabilidad obtenido sobre el activo libre de riesgo por unidad de riesgo sistemático o no diversificable del fondo, representado por su Beta.</w:t>
      </w:r>
      <w:r>
        <w:t xml:space="preserve"> En este caso el resultado dio 0.17. Siendo un numero positivo es indicativo que la accion ha tenido una gestion buena a lo largo del tiempo.</w:t>
      </w:r>
    </w:p>
    <w:p w:rsidR="00785831" w:rsidRDefault="00785831" w:rsidP="008E5254">
      <w:pPr>
        <w:jc w:val="both"/>
      </w:pPr>
    </w:p>
    <w:p w:rsidR="00785831" w:rsidRDefault="00785831" w:rsidP="00785831">
      <w:pPr>
        <w:pStyle w:val="Descripcin"/>
      </w:pPr>
      <w:r>
        <w:t xml:space="preserve">Tabla </w:t>
      </w:r>
      <w:r>
        <w:fldChar w:fldCharType="begin"/>
      </w:r>
      <w:r>
        <w:instrText xml:space="preserve"> SEQ Tabla \* ARABIC </w:instrText>
      </w:r>
      <w:r>
        <w:fldChar w:fldCharType="separate"/>
      </w:r>
      <w:r>
        <w:rPr>
          <w:noProof/>
        </w:rPr>
        <w:t>1</w:t>
      </w:r>
      <w:r>
        <w:fldChar w:fldCharType="end"/>
      </w:r>
      <w:r>
        <w:t xml:space="preserve"> Resumen de Resultados</w:t>
      </w:r>
    </w:p>
    <w:tbl>
      <w:tblPr>
        <w:tblStyle w:val="Tablaconcuadrcula"/>
        <w:tblW w:w="5000" w:type="pct"/>
        <w:tblLook w:val="04A0" w:firstRow="1" w:lastRow="0" w:firstColumn="1" w:lastColumn="0" w:noHBand="0" w:noVBand="1"/>
      </w:tblPr>
      <w:tblGrid>
        <w:gridCol w:w="2155"/>
        <w:gridCol w:w="1730"/>
      </w:tblGrid>
      <w:tr w:rsidR="00785831" w:rsidRPr="00785831" w:rsidTr="00785831">
        <w:trPr>
          <w:trHeight w:val="300"/>
        </w:trPr>
        <w:tc>
          <w:tcPr>
            <w:tcW w:w="2774" w:type="pct"/>
            <w:noWrap/>
            <w:hideMark/>
          </w:tcPr>
          <w:p w:rsidR="00785831" w:rsidRPr="00785831" w:rsidRDefault="00785831" w:rsidP="00785831">
            <w:pPr>
              <w:rPr>
                <w:rFonts w:ascii="Calibri" w:eastAsia="Times New Roman" w:hAnsi="Calibri" w:cs="Times New Roman"/>
                <w:color w:val="000000"/>
                <w:sz w:val="22"/>
                <w:szCs w:val="22"/>
                <w:lang w:eastAsia="es-ES_tradnl"/>
              </w:rPr>
            </w:pPr>
            <w:r w:rsidRPr="00785831">
              <w:rPr>
                <w:rFonts w:ascii="Calibri" w:eastAsia="Times New Roman" w:hAnsi="Calibri" w:cs="Times New Roman"/>
                <w:color w:val="000000"/>
                <w:sz w:val="22"/>
                <w:szCs w:val="22"/>
                <w:lang w:eastAsia="es-ES_tradnl"/>
              </w:rPr>
              <w:t>Ratio de Sharpe</w:t>
            </w:r>
          </w:p>
        </w:tc>
        <w:tc>
          <w:tcPr>
            <w:tcW w:w="2226" w:type="pct"/>
            <w:noWrap/>
            <w:hideMark/>
          </w:tcPr>
          <w:p w:rsidR="00785831" w:rsidRPr="00785831" w:rsidRDefault="00785831" w:rsidP="00785831">
            <w:pPr>
              <w:jc w:val="right"/>
              <w:rPr>
                <w:rFonts w:ascii="Calibri" w:eastAsia="Times New Roman" w:hAnsi="Calibri" w:cs="Times New Roman"/>
                <w:color w:val="000000"/>
                <w:sz w:val="22"/>
                <w:szCs w:val="22"/>
                <w:lang w:eastAsia="es-ES_tradnl"/>
              </w:rPr>
            </w:pPr>
            <w:r w:rsidRPr="00785831">
              <w:rPr>
                <w:rFonts w:ascii="Calibri" w:eastAsia="Times New Roman" w:hAnsi="Calibri" w:cs="Times New Roman"/>
                <w:color w:val="000000"/>
                <w:sz w:val="22"/>
                <w:szCs w:val="22"/>
                <w:lang w:eastAsia="es-ES_tradnl"/>
              </w:rPr>
              <w:t>0.54052955</w:t>
            </w:r>
          </w:p>
        </w:tc>
      </w:tr>
      <w:tr w:rsidR="00785831" w:rsidRPr="00785831" w:rsidTr="00785831">
        <w:trPr>
          <w:trHeight w:val="300"/>
        </w:trPr>
        <w:tc>
          <w:tcPr>
            <w:tcW w:w="2774" w:type="pct"/>
            <w:noWrap/>
            <w:hideMark/>
          </w:tcPr>
          <w:p w:rsidR="00785831" w:rsidRPr="00785831" w:rsidRDefault="00785831" w:rsidP="00785831">
            <w:pPr>
              <w:rPr>
                <w:rFonts w:ascii="Calibri" w:eastAsia="Times New Roman" w:hAnsi="Calibri" w:cs="Times New Roman"/>
                <w:color w:val="000000"/>
                <w:sz w:val="22"/>
                <w:szCs w:val="22"/>
                <w:lang w:eastAsia="es-ES_tradnl"/>
              </w:rPr>
            </w:pPr>
            <w:r w:rsidRPr="00785831">
              <w:rPr>
                <w:rFonts w:ascii="Calibri" w:eastAsia="Times New Roman" w:hAnsi="Calibri" w:cs="Times New Roman"/>
                <w:color w:val="000000"/>
                <w:sz w:val="22"/>
                <w:szCs w:val="22"/>
                <w:lang w:eastAsia="es-ES_tradnl"/>
              </w:rPr>
              <w:t>Ratio de Sterling</w:t>
            </w:r>
          </w:p>
        </w:tc>
        <w:tc>
          <w:tcPr>
            <w:tcW w:w="2226" w:type="pct"/>
            <w:noWrap/>
            <w:hideMark/>
          </w:tcPr>
          <w:p w:rsidR="00785831" w:rsidRPr="00785831" w:rsidRDefault="00785831" w:rsidP="00785831">
            <w:pPr>
              <w:jc w:val="right"/>
              <w:rPr>
                <w:rFonts w:ascii="Calibri" w:eastAsia="Times New Roman" w:hAnsi="Calibri" w:cs="Times New Roman"/>
                <w:color w:val="000000"/>
                <w:sz w:val="22"/>
                <w:szCs w:val="22"/>
                <w:lang w:eastAsia="es-ES_tradnl"/>
              </w:rPr>
            </w:pPr>
            <w:r w:rsidRPr="00785831">
              <w:rPr>
                <w:rFonts w:ascii="Calibri" w:eastAsia="Times New Roman" w:hAnsi="Calibri" w:cs="Times New Roman"/>
                <w:color w:val="000000"/>
                <w:sz w:val="22"/>
                <w:szCs w:val="22"/>
                <w:lang w:eastAsia="es-ES_tradnl"/>
              </w:rPr>
              <w:t>0.71032561</w:t>
            </w:r>
          </w:p>
        </w:tc>
      </w:tr>
      <w:tr w:rsidR="00785831" w:rsidRPr="00785831" w:rsidTr="00785831">
        <w:trPr>
          <w:trHeight w:val="300"/>
        </w:trPr>
        <w:tc>
          <w:tcPr>
            <w:tcW w:w="2774" w:type="pct"/>
            <w:noWrap/>
            <w:hideMark/>
          </w:tcPr>
          <w:p w:rsidR="00785831" w:rsidRPr="00785831" w:rsidRDefault="00785831" w:rsidP="00785831">
            <w:pPr>
              <w:rPr>
                <w:rFonts w:ascii="Calibri" w:eastAsia="Times New Roman" w:hAnsi="Calibri" w:cs="Times New Roman"/>
                <w:color w:val="000000"/>
                <w:sz w:val="22"/>
                <w:szCs w:val="22"/>
                <w:lang w:eastAsia="es-ES_tradnl"/>
              </w:rPr>
            </w:pPr>
            <w:r w:rsidRPr="00785831">
              <w:rPr>
                <w:rFonts w:ascii="Calibri" w:eastAsia="Times New Roman" w:hAnsi="Calibri" w:cs="Times New Roman"/>
                <w:color w:val="000000"/>
                <w:sz w:val="22"/>
                <w:szCs w:val="22"/>
                <w:lang w:eastAsia="es-ES_tradnl"/>
              </w:rPr>
              <w:t>Ratio de Sortino</w:t>
            </w:r>
          </w:p>
        </w:tc>
        <w:tc>
          <w:tcPr>
            <w:tcW w:w="2226" w:type="pct"/>
            <w:noWrap/>
            <w:hideMark/>
          </w:tcPr>
          <w:p w:rsidR="00785831" w:rsidRPr="00785831" w:rsidRDefault="00785831" w:rsidP="00785831">
            <w:pPr>
              <w:jc w:val="right"/>
              <w:rPr>
                <w:rFonts w:ascii="Calibri" w:eastAsia="Times New Roman" w:hAnsi="Calibri" w:cs="Times New Roman"/>
                <w:color w:val="000000"/>
                <w:sz w:val="22"/>
                <w:szCs w:val="22"/>
                <w:lang w:eastAsia="es-ES_tradnl"/>
              </w:rPr>
            </w:pPr>
            <w:r w:rsidRPr="00785831">
              <w:rPr>
                <w:rFonts w:ascii="Calibri" w:eastAsia="Times New Roman" w:hAnsi="Calibri" w:cs="Times New Roman"/>
                <w:color w:val="000000"/>
                <w:sz w:val="22"/>
                <w:szCs w:val="22"/>
                <w:lang w:eastAsia="es-ES_tradnl"/>
              </w:rPr>
              <w:t>0.76759506</w:t>
            </w:r>
          </w:p>
        </w:tc>
      </w:tr>
      <w:tr w:rsidR="00785831" w:rsidRPr="00785831" w:rsidTr="00785831">
        <w:trPr>
          <w:trHeight w:val="300"/>
        </w:trPr>
        <w:tc>
          <w:tcPr>
            <w:tcW w:w="2774" w:type="pct"/>
            <w:noWrap/>
            <w:hideMark/>
          </w:tcPr>
          <w:p w:rsidR="00785831" w:rsidRPr="00785831" w:rsidRDefault="00785831" w:rsidP="00785831">
            <w:pPr>
              <w:rPr>
                <w:rFonts w:ascii="Calibri" w:eastAsia="Times New Roman" w:hAnsi="Calibri" w:cs="Times New Roman"/>
                <w:color w:val="000000"/>
                <w:sz w:val="22"/>
                <w:szCs w:val="22"/>
                <w:lang w:eastAsia="es-ES_tradnl"/>
              </w:rPr>
            </w:pPr>
            <w:r w:rsidRPr="00785831">
              <w:rPr>
                <w:rFonts w:ascii="Calibri" w:eastAsia="Times New Roman" w:hAnsi="Calibri" w:cs="Times New Roman"/>
                <w:color w:val="000000"/>
                <w:sz w:val="22"/>
                <w:szCs w:val="22"/>
                <w:lang w:eastAsia="es-ES_tradnl"/>
              </w:rPr>
              <w:t>Ratio de Treynor</w:t>
            </w:r>
          </w:p>
        </w:tc>
        <w:tc>
          <w:tcPr>
            <w:tcW w:w="2226" w:type="pct"/>
            <w:noWrap/>
            <w:hideMark/>
          </w:tcPr>
          <w:p w:rsidR="00785831" w:rsidRPr="00785831" w:rsidRDefault="00785831" w:rsidP="00785831">
            <w:pPr>
              <w:jc w:val="right"/>
              <w:rPr>
                <w:rFonts w:ascii="Calibri" w:eastAsia="Times New Roman" w:hAnsi="Calibri" w:cs="Times New Roman"/>
                <w:color w:val="000000"/>
                <w:sz w:val="22"/>
                <w:szCs w:val="22"/>
                <w:lang w:eastAsia="es-ES_tradnl"/>
              </w:rPr>
            </w:pPr>
            <w:r w:rsidRPr="00785831">
              <w:rPr>
                <w:rFonts w:ascii="Calibri" w:eastAsia="Times New Roman" w:hAnsi="Calibri" w:cs="Times New Roman"/>
                <w:color w:val="000000"/>
                <w:sz w:val="22"/>
                <w:szCs w:val="22"/>
                <w:lang w:eastAsia="es-ES_tradnl"/>
              </w:rPr>
              <w:t>0.17946471</w:t>
            </w:r>
          </w:p>
        </w:tc>
      </w:tr>
    </w:tbl>
    <w:p w:rsidR="00F01716" w:rsidRPr="00F01716" w:rsidRDefault="00F01716" w:rsidP="00F01716"/>
    <w:p w:rsidR="00785831" w:rsidRDefault="00785831" w:rsidP="00F01716">
      <w:pPr>
        <w:pStyle w:val="Ttulo2"/>
      </w:pPr>
      <w:r>
        <w:t>Conclusion</w:t>
      </w:r>
      <w:bookmarkStart w:id="0" w:name="_GoBack"/>
      <w:bookmarkEnd w:id="0"/>
    </w:p>
    <w:p w:rsidR="00785831" w:rsidRPr="00785831" w:rsidRDefault="00785831" w:rsidP="00785831">
      <w:pPr>
        <w:jc w:val="both"/>
      </w:pPr>
      <w:r>
        <w:t xml:space="preserve">En conclusion, dado que los resultados han sido positivos en cada uno de las ratios se considera que es una buena </w:t>
      </w:r>
      <w:r w:rsidR="00F01716">
        <w:t>decision comprar la accion</w:t>
      </w:r>
      <w:r>
        <w:t>. Esto siendo respaldado con la creciente demanda de sus productos y la estabilidad financiera que la empresa ha tenido en comparacion con el indice de referencia</w:t>
      </w:r>
      <w:r w:rsidR="00F01716">
        <w:t xml:space="preserve"> al igual que el analisis tecnico donde se ve una tendencia creciente en el precio de la accion</w:t>
      </w:r>
      <w:r>
        <w:t>.</w:t>
      </w:r>
    </w:p>
    <w:sectPr w:rsidR="00785831" w:rsidRPr="00785831" w:rsidSect="009D57CD">
      <w:type w:val="continuous"/>
      <w:pgSz w:w="11900" w:h="16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254"/>
    <w:rsid w:val="00122A33"/>
    <w:rsid w:val="00165BC8"/>
    <w:rsid w:val="004558A5"/>
    <w:rsid w:val="004E2B4E"/>
    <w:rsid w:val="00500DEB"/>
    <w:rsid w:val="00503C53"/>
    <w:rsid w:val="005E76AF"/>
    <w:rsid w:val="00681052"/>
    <w:rsid w:val="006C517D"/>
    <w:rsid w:val="00732474"/>
    <w:rsid w:val="00785831"/>
    <w:rsid w:val="007B6B1A"/>
    <w:rsid w:val="008E5254"/>
    <w:rsid w:val="0093772D"/>
    <w:rsid w:val="009D57CD"/>
    <w:rsid w:val="00BC7CCC"/>
    <w:rsid w:val="00D56EBE"/>
    <w:rsid w:val="00DF4CD1"/>
    <w:rsid w:val="00F01716"/>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B191"/>
  <w15:chartTrackingRefBased/>
  <w15:docId w15:val="{3F74F9E3-1D15-EC4E-9A9E-28245B87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H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57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65B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57CD"/>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165BC8"/>
    <w:pPr>
      <w:spacing w:after="200"/>
    </w:pPr>
    <w:rPr>
      <w:i/>
      <w:iCs/>
      <w:color w:val="44546A" w:themeColor="text2"/>
      <w:sz w:val="18"/>
      <w:szCs w:val="18"/>
    </w:rPr>
  </w:style>
  <w:style w:type="character" w:customStyle="1" w:styleId="Ttulo2Car">
    <w:name w:val="Título 2 Car"/>
    <w:basedOn w:val="Fuentedeprrafopredeter"/>
    <w:link w:val="Ttulo2"/>
    <w:uiPriority w:val="9"/>
    <w:rsid w:val="00165BC8"/>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D56EBE"/>
    <w:rPr>
      <w:color w:val="808080"/>
    </w:rPr>
  </w:style>
  <w:style w:type="table" w:styleId="Tablaconcuadrcula">
    <w:name w:val="Table Grid"/>
    <w:basedOn w:val="Tablanormal"/>
    <w:uiPriority w:val="39"/>
    <w:rsid w:val="00785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508857">
      <w:bodyDiv w:val="1"/>
      <w:marLeft w:val="0"/>
      <w:marRight w:val="0"/>
      <w:marTop w:val="0"/>
      <w:marBottom w:val="0"/>
      <w:divBdr>
        <w:top w:val="none" w:sz="0" w:space="0" w:color="auto"/>
        <w:left w:val="none" w:sz="0" w:space="0" w:color="auto"/>
        <w:bottom w:val="none" w:sz="0" w:space="0" w:color="auto"/>
        <w:right w:val="none" w:sz="0" w:space="0" w:color="auto"/>
      </w:divBdr>
      <w:divsChild>
        <w:div w:id="799880813">
          <w:marLeft w:val="0"/>
          <w:marRight w:val="0"/>
          <w:marTop w:val="0"/>
          <w:marBottom w:val="0"/>
          <w:divBdr>
            <w:top w:val="none" w:sz="0" w:space="0" w:color="auto"/>
            <w:left w:val="none" w:sz="0" w:space="0" w:color="auto"/>
            <w:bottom w:val="none" w:sz="0" w:space="0" w:color="auto"/>
            <w:right w:val="none" w:sz="0" w:space="0" w:color="auto"/>
          </w:divBdr>
          <w:divsChild>
            <w:div w:id="241255700">
              <w:marLeft w:val="0"/>
              <w:marRight w:val="0"/>
              <w:marTop w:val="0"/>
              <w:marBottom w:val="0"/>
              <w:divBdr>
                <w:top w:val="none" w:sz="0" w:space="0" w:color="auto"/>
                <w:left w:val="none" w:sz="0" w:space="0" w:color="auto"/>
                <w:bottom w:val="none" w:sz="0" w:space="0" w:color="auto"/>
                <w:right w:val="none" w:sz="0" w:space="0" w:color="auto"/>
              </w:divBdr>
              <w:divsChild>
                <w:div w:id="1243175022">
                  <w:marLeft w:val="0"/>
                  <w:marRight w:val="0"/>
                  <w:marTop w:val="0"/>
                  <w:marBottom w:val="0"/>
                  <w:divBdr>
                    <w:top w:val="none" w:sz="0" w:space="0" w:color="auto"/>
                    <w:left w:val="none" w:sz="0" w:space="0" w:color="auto"/>
                    <w:bottom w:val="none" w:sz="0" w:space="0" w:color="auto"/>
                    <w:right w:val="none" w:sz="0" w:space="0" w:color="auto"/>
                  </w:divBdr>
                  <w:divsChild>
                    <w:div w:id="3330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076812">
      <w:bodyDiv w:val="1"/>
      <w:marLeft w:val="0"/>
      <w:marRight w:val="0"/>
      <w:marTop w:val="0"/>
      <w:marBottom w:val="0"/>
      <w:divBdr>
        <w:top w:val="none" w:sz="0" w:space="0" w:color="auto"/>
        <w:left w:val="none" w:sz="0" w:space="0" w:color="auto"/>
        <w:bottom w:val="none" w:sz="0" w:space="0" w:color="auto"/>
        <w:right w:val="none" w:sz="0" w:space="0" w:color="auto"/>
      </w:divBdr>
    </w:div>
    <w:div w:id="1340738800">
      <w:bodyDiv w:val="1"/>
      <w:marLeft w:val="0"/>
      <w:marRight w:val="0"/>
      <w:marTop w:val="0"/>
      <w:marBottom w:val="0"/>
      <w:divBdr>
        <w:top w:val="none" w:sz="0" w:space="0" w:color="auto"/>
        <w:left w:val="none" w:sz="0" w:space="0" w:color="auto"/>
        <w:bottom w:val="none" w:sz="0" w:space="0" w:color="auto"/>
        <w:right w:val="none" w:sz="0" w:space="0" w:color="auto"/>
      </w:divBdr>
    </w:div>
    <w:div w:id="1414857138">
      <w:bodyDiv w:val="1"/>
      <w:marLeft w:val="0"/>
      <w:marRight w:val="0"/>
      <w:marTop w:val="0"/>
      <w:marBottom w:val="0"/>
      <w:divBdr>
        <w:top w:val="none" w:sz="0" w:space="0" w:color="auto"/>
        <w:left w:val="none" w:sz="0" w:space="0" w:color="auto"/>
        <w:bottom w:val="none" w:sz="0" w:space="0" w:color="auto"/>
        <w:right w:val="none" w:sz="0" w:space="0" w:color="auto"/>
      </w:divBdr>
    </w:div>
    <w:div w:id="1736970196">
      <w:bodyDiv w:val="1"/>
      <w:marLeft w:val="0"/>
      <w:marRight w:val="0"/>
      <w:marTop w:val="0"/>
      <w:marBottom w:val="0"/>
      <w:divBdr>
        <w:top w:val="none" w:sz="0" w:space="0" w:color="auto"/>
        <w:left w:val="none" w:sz="0" w:space="0" w:color="auto"/>
        <w:bottom w:val="none" w:sz="0" w:space="0" w:color="auto"/>
        <w:right w:val="none" w:sz="0" w:space="0" w:color="auto"/>
      </w:divBdr>
      <w:divsChild>
        <w:div w:id="989136542">
          <w:marLeft w:val="0"/>
          <w:marRight w:val="0"/>
          <w:marTop w:val="0"/>
          <w:marBottom w:val="0"/>
          <w:divBdr>
            <w:top w:val="none" w:sz="0" w:space="0" w:color="auto"/>
            <w:left w:val="none" w:sz="0" w:space="0" w:color="auto"/>
            <w:bottom w:val="none" w:sz="0" w:space="0" w:color="auto"/>
            <w:right w:val="none" w:sz="0" w:space="0" w:color="auto"/>
          </w:divBdr>
          <w:divsChild>
            <w:div w:id="352149899">
              <w:marLeft w:val="0"/>
              <w:marRight w:val="0"/>
              <w:marTop w:val="0"/>
              <w:marBottom w:val="0"/>
              <w:divBdr>
                <w:top w:val="none" w:sz="0" w:space="0" w:color="auto"/>
                <w:left w:val="none" w:sz="0" w:space="0" w:color="auto"/>
                <w:bottom w:val="none" w:sz="0" w:space="0" w:color="auto"/>
                <w:right w:val="none" w:sz="0" w:space="0" w:color="auto"/>
              </w:divBdr>
              <w:divsChild>
                <w:div w:id="1538201218">
                  <w:marLeft w:val="0"/>
                  <w:marRight w:val="0"/>
                  <w:marTop w:val="0"/>
                  <w:marBottom w:val="0"/>
                  <w:divBdr>
                    <w:top w:val="none" w:sz="0" w:space="0" w:color="auto"/>
                    <w:left w:val="none" w:sz="0" w:space="0" w:color="auto"/>
                    <w:bottom w:val="none" w:sz="0" w:space="0" w:color="auto"/>
                    <w:right w:val="none" w:sz="0" w:space="0" w:color="auto"/>
                  </w:divBdr>
                  <w:divsChild>
                    <w:div w:id="2151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Pit</b:Tag>
    <b:SourceType>InternetSite</b:SourceType>
    <b:Guid>{CBD3A177-70DC-D64A-9C22-978020BFCA02}</b:Guid>
    <b:Author>
      <b:Author>
        <b:Corporate>Pitchbook</b:Corporate>
      </b:Author>
    </b:Author>
    <b:Title>Pitchbook</b:Title>
    <b:URL>https://my.pitchbook.com/profile/11345-77/company/profile?exchangeId=ETR&amp;exchangeSymbol=ADS#general-info</b:URL>
    <b:RefOrder>1</b:RefOrder>
  </b:Source>
</b:Sources>
</file>

<file path=customXml/itemProps1.xml><?xml version="1.0" encoding="utf-8"?>
<ds:datastoreItem xmlns:ds="http://schemas.openxmlformats.org/officeDocument/2006/customXml" ds:itemID="{757674D6-4EA5-4C45-AF34-EC64F7B81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723</Words>
  <Characters>3978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Andrés Valladares</dc:creator>
  <cp:keywords/>
  <dc:description/>
  <cp:lastModifiedBy>Oscar Andrés Valladares</cp:lastModifiedBy>
  <cp:revision>2</cp:revision>
  <dcterms:created xsi:type="dcterms:W3CDTF">2021-02-13T16:28:00Z</dcterms:created>
  <dcterms:modified xsi:type="dcterms:W3CDTF">2021-02-14T00:54:00Z</dcterms:modified>
</cp:coreProperties>
</file>