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252" w:rsidRDefault="007E60E6" w:rsidP="007E60E6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Descripción de los casos de uso:</w:t>
      </w:r>
    </w:p>
    <w:p w:rsidR="00110252" w:rsidRDefault="007E60E6" w:rsidP="007E60E6">
      <w:pPr>
        <w:jc w:val="both"/>
        <w:rPr>
          <w:sz w:val="24"/>
          <w:szCs w:val="24"/>
        </w:rPr>
      </w:pPr>
      <w:r>
        <w:rPr>
          <w:sz w:val="24"/>
          <w:szCs w:val="24"/>
        </w:rPr>
        <w:t>Caso de uso: Mostrar paradas</w:t>
      </w:r>
    </w:p>
    <w:p w:rsidR="00110252" w:rsidRDefault="007E60E6" w:rsidP="007E60E6">
      <w:pPr>
        <w:jc w:val="both"/>
        <w:rPr>
          <w:sz w:val="24"/>
          <w:szCs w:val="24"/>
        </w:rPr>
      </w:pPr>
      <w:r>
        <w:rPr>
          <w:sz w:val="24"/>
          <w:szCs w:val="24"/>
        </w:rPr>
        <w:t>Actor: Usuario</w:t>
      </w:r>
    </w:p>
    <w:p w:rsidR="00110252" w:rsidRDefault="007E60E6" w:rsidP="007E60E6">
      <w:pPr>
        <w:jc w:val="both"/>
        <w:rPr>
          <w:sz w:val="24"/>
          <w:szCs w:val="24"/>
        </w:rPr>
      </w:pPr>
      <w:r>
        <w:rPr>
          <w:sz w:val="24"/>
          <w:szCs w:val="24"/>
        </w:rPr>
        <w:t>Secuencia de pasos:</w:t>
      </w:r>
    </w:p>
    <w:p w:rsidR="00110252" w:rsidRDefault="007E60E6" w:rsidP="007E60E6">
      <w:pPr>
        <w:jc w:val="both"/>
        <w:rPr>
          <w:sz w:val="24"/>
          <w:szCs w:val="24"/>
        </w:rPr>
      </w:pPr>
      <w:r>
        <w:rPr>
          <w:sz w:val="24"/>
          <w:szCs w:val="24"/>
        </w:rPr>
        <w:t>1. El usuario pulsa sobre una línea</w:t>
      </w:r>
    </w:p>
    <w:p w:rsidR="00110252" w:rsidRDefault="007E60E6" w:rsidP="007E60E6">
      <w:pPr>
        <w:jc w:val="both"/>
        <w:rPr>
          <w:sz w:val="24"/>
          <w:szCs w:val="24"/>
        </w:rPr>
      </w:pPr>
      <w:r>
        <w:rPr>
          <w:sz w:val="24"/>
          <w:szCs w:val="24"/>
        </w:rPr>
        <w:t>2. El sistema carga los datos</w:t>
      </w:r>
    </w:p>
    <w:p w:rsidR="00110252" w:rsidRDefault="007E60E6" w:rsidP="007E60E6">
      <w:pPr>
        <w:jc w:val="both"/>
        <w:rPr>
          <w:sz w:val="24"/>
          <w:szCs w:val="24"/>
        </w:rPr>
      </w:pPr>
      <w:r>
        <w:rPr>
          <w:sz w:val="24"/>
          <w:szCs w:val="24"/>
        </w:rPr>
        <w:t>3. El sistema muestra los datos</w:t>
      </w:r>
    </w:p>
    <w:p w:rsidR="00110252" w:rsidRDefault="007E60E6" w:rsidP="007E60E6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P</w:t>
      </w:r>
      <w:r>
        <w:rPr>
          <w:b/>
          <w:bCs/>
          <w:sz w:val="28"/>
          <w:szCs w:val="28"/>
          <w:u w:val="single"/>
        </w:rPr>
        <w:t>lan de pruebas a seguir:</w:t>
      </w:r>
    </w:p>
    <w:p w:rsidR="00110252" w:rsidRDefault="007E60E6" w:rsidP="007E60E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Aceptación y de sistema</w:t>
      </w:r>
    </w:p>
    <w:p w:rsidR="00110252" w:rsidRDefault="007E60E6" w:rsidP="007E60E6">
      <w:pPr>
        <w:jc w:val="both"/>
        <w:rPr>
          <w:sz w:val="24"/>
          <w:szCs w:val="24"/>
        </w:rPr>
      </w:pPr>
      <w:bookmarkStart w:id="0" w:name="_Hlk497118533"/>
      <w:bookmarkEnd w:id="0"/>
      <w:r>
        <w:rPr>
          <w:sz w:val="24"/>
          <w:szCs w:val="24"/>
        </w:rPr>
        <w:t>En base al caso de uso identificamos el siguiente caso:</w:t>
      </w:r>
    </w:p>
    <w:p w:rsidR="00110252" w:rsidRDefault="007E60E6" w:rsidP="007E60E6">
      <w:pPr>
        <w:jc w:val="both"/>
        <w:rPr>
          <w:sz w:val="24"/>
          <w:szCs w:val="24"/>
        </w:rPr>
      </w:pPr>
      <w:r>
        <w:rPr>
          <w:sz w:val="24"/>
          <w:szCs w:val="24"/>
        </w:rPr>
        <w:t>AS1.CU: Mostrar paradas</w:t>
      </w:r>
    </w:p>
    <w:p w:rsidR="00110252" w:rsidRDefault="007E60E6" w:rsidP="007E60E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Selección válida (Mostrar paradas).</w:t>
      </w:r>
    </w:p>
    <w:p w:rsidR="00110252" w:rsidRDefault="00110252" w:rsidP="007E60E6">
      <w:pPr>
        <w:pStyle w:val="Prrafodelista"/>
        <w:ind w:left="1788"/>
        <w:jc w:val="both"/>
        <w:rPr>
          <w:sz w:val="24"/>
          <w:szCs w:val="24"/>
        </w:rPr>
      </w:pPr>
    </w:p>
    <w:p w:rsidR="00110252" w:rsidRPr="007E60E6" w:rsidRDefault="007E60E6" w:rsidP="007E60E6">
      <w:pPr>
        <w:jc w:val="both"/>
        <w:rPr>
          <w:b/>
          <w:bCs/>
          <w:sz w:val="24"/>
          <w:szCs w:val="24"/>
        </w:rPr>
      </w:pPr>
      <w:r w:rsidRPr="007E60E6">
        <w:rPr>
          <w:b/>
          <w:bCs/>
          <w:sz w:val="24"/>
          <w:szCs w:val="24"/>
        </w:rPr>
        <w:t>Casos de prueba:</w:t>
      </w:r>
      <w:bookmarkStart w:id="1" w:name="_GoBack"/>
      <w:bookmarkEnd w:id="1"/>
    </w:p>
    <w:p w:rsidR="00110252" w:rsidRDefault="007E60E6" w:rsidP="007E60E6">
      <w:pPr>
        <w:pStyle w:val="Prrafodelista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S1.a Usuario selecciona la línea 7C2 → se muestran </w:t>
      </w:r>
      <w:r>
        <w:rPr>
          <w:sz w:val="24"/>
          <w:szCs w:val="24"/>
        </w:rPr>
        <w:t>todas las paradas correctamente.</w:t>
      </w:r>
    </w:p>
    <w:p w:rsidR="00110252" w:rsidRDefault="00110252" w:rsidP="007E60E6">
      <w:pPr>
        <w:pStyle w:val="Prrafodelista"/>
        <w:spacing w:line="240" w:lineRule="auto"/>
        <w:ind w:left="1068"/>
        <w:jc w:val="both"/>
        <w:rPr>
          <w:sz w:val="24"/>
          <w:szCs w:val="24"/>
        </w:rPr>
      </w:pPr>
    </w:p>
    <w:p w:rsidR="00110252" w:rsidRDefault="007E60E6" w:rsidP="007E60E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Pruebas unitarias</w:t>
      </w:r>
    </w:p>
    <w:p w:rsidR="00110252" w:rsidRDefault="007E60E6" w:rsidP="007E60E6">
      <w:pPr>
        <w:jc w:val="both"/>
        <w:rPr>
          <w:sz w:val="24"/>
          <w:szCs w:val="24"/>
        </w:rPr>
      </w:pPr>
      <w:r>
        <w:rPr>
          <w:sz w:val="24"/>
          <w:szCs w:val="24"/>
        </w:rPr>
        <w:t>Para probar los módulos de forma independiente, se realizará con pruebas de métodos (sólo los métodos públicos).</w:t>
      </w:r>
    </w:p>
    <w:p w:rsidR="00110252" w:rsidRDefault="007E60E6" w:rsidP="007E60E6">
      <w:pPr>
        <w:pStyle w:val="Prrafodelista"/>
        <w:ind w:left="0"/>
        <w:jc w:val="both"/>
      </w:pPr>
      <w:r>
        <w:rPr>
          <w:sz w:val="24"/>
          <w:szCs w:val="24"/>
        </w:rPr>
        <w:t>Por inspección se ha comprobado que los métodos de la clase Parada (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>), func</w:t>
      </w:r>
      <w:r>
        <w:rPr>
          <w:sz w:val="24"/>
          <w:szCs w:val="24"/>
        </w:rPr>
        <w:t>ionan correctamente.</w:t>
      </w:r>
    </w:p>
    <w:p w:rsidR="00110252" w:rsidRDefault="00110252" w:rsidP="007E60E6">
      <w:pPr>
        <w:pStyle w:val="Prrafodelista"/>
        <w:jc w:val="both"/>
        <w:rPr>
          <w:sz w:val="24"/>
          <w:szCs w:val="24"/>
        </w:rPr>
      </w:pPr>
    </w:p>
    <w:p w:rsidR="00110252" w:rsidRDefault="007E60E6" w:rsidP="007E60E6">
      <w:pPr>
        <w:pStyle w:val="Prrafodelista"/>
        <w:ind w:left="0"/>
        <w:jc w:val="both"/>
      </w:pPr>
      <w:r>
        <w:rPr>
          <w:sz w:val="24"/>
          <w:szCs w:val="24"/>
        </w:rPr>
        <w:t xml:space="preserve">Para probar de forma aislada la clase </w:t>
      </w:r>
      <w:proofErr w:type="spellStart"/>
      <w:r>
        <w:rPr>
          <w:sz w:val="24"/>
          <w:szCs w:val="24"/>
        </w:rPr>
        <w:t>ParserJSON</w:t>
      </w:r>
      <w:proofErr w:type="spellEnd"/>
      <w:r>
        <w:rPr>
          <w:sz w:val="24"/>
          <w:szCs w:val="24"/>
        </w:rPr>
        <w:t>, se utilizará un fichero JSON local y conocido que contenga paradas, de forma que no se tenga que acceder a datos externos. Lo casos de prueba de los métodos abarcarán los valores límit</w:t>
      </w:r>
      <w:r>
        <w:rPr>
          <w:sz w:val="24"/>
          <w:szCs w:val="24"/>
        </w:rPr>
        <w:t>e e intermedios para cada clase de equivalencia.</w:t>
      </w:r>
    </w:p>
    <w:p w:rsidR="00110252" w:rsidRDefault="007E60E6" w:rsidP="007E60E6">
      <w:pPr>
        <w:jc w:val="both"/>
      </w:pPr>
      <w:r w:rsidRPr="007E60E6">
        <w:rPr>
          <w:sz w:val="24"/>
          <w:szCs w:val="24"/>
          <w:lang w:val="en-US"/>
        </w:rPr>
        <w:t xml:space="preserve">Para el </w:t>
      </w:r>
      <w:proofErr w:type="spellStart"/>
      <w:r w:rsidRPr="007E60E6">
        <w:rPr>
          <w:sz w:val="24"/>
          <w:szCs w:val="24"/>
          <w:lang w:val="en-US"/>
        </w:rPr>
        <w:t>método</w:t>
      </w:r>
      <w:proofErr w:type="spellEnd"/>
      <w:r w:rsidRPr="007E60E6">
        <w:rPr>
          <w:sz w:val="24"/>
          <w:szCs w:val="24"/>
          <w:lang w:val="en-US"/>
        </w:rPr>
        <w:t xml:space="preserve"> ‘public static List&lt;</w:t>
      </w:r>
      <w:proofErr w:type="spellStart"/>
      <w:r w:rsidRPr="007E60E6">
        <w:rPr>
          <w:sz w:val="24"/>
          <w:szCs w:val="24"/>
          <w:lang w:val="en-US"/>
        </w:rPr>
        <w:t>Parada</w:t>
      </w:r>
      <w:proofErr w:type="spellEnd"/>
      <w:r w:rsidRPr="007E60E6">
        <w:rPr>
          <w:sz w:val="24"/>
          <w:szCs w:val="24"/>
          <w:lang w:val="en-US"/>
        </w:rPr>
        <w:t xml:space="preserve">&gt; </w:t>
      </w:r>
      <w:proofErr w:type="spellStart"/>
      <w:r w:rsidRPr="007E60E6">
        <w:rPr>
          <w:sz w:val="24"/>
          <w:szCs w:val="24"/>
          <w:lang w:val="en-US"/>
        </w:rPr>
        <w:t>readArrayParadasBus</w:t>
      </w:r>
      <w:proofErr w:type="spellEnd"/>
      <w:r w:rsidRPr="007E60E6">
        <w:rPr>
          <w:sz w:val="24"/>
          <w:szCs w:val="24"/>
          <w:lang w:val="en-US"/>
        </w:rPr>
        <w:t xml:space="preserve"> (</w:t>
      </w:r>
      <w:proofErr w:type="spellStart"/>
      <w:r w:rsidRPr="007E60E6">
        <w:rPr>
          <w:sz w:val="24"/>
          <w:szCs w:val="24"/>
          <w:lang w:val="en-US"/>
        </w:rPr>
        <w:t>InputStream</w:t>
      </w:r>
      <w:proofErr w:type="spellEnd"/>
      <w:r w:rsidRPr="007E60E6">
        <w:rPr>
          <w:sz w:val="24"/>
          <w:szCs w:val="24"/>
          <w:lang w:val="en-US"/>
        </w:rPr>
        <w:t xml:space="preserve"> in)’:</w:t>
      </w:r>
    </w:p>
    <w:tbl>
      <w:tblPr>
        <w:tblStyle w:val="Tablaconcuadrcula"/>
        <w:tblW w:w="7774" w:type="dxa"/>
        <w:tblInd w:w="71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897"/>
        <w:gridCol w:w="3877"/>
      </w:tblGrid>
      <w:tr w:rsidR="00110252">
        <w:tc>
          <w:tcPr>
            <w:tcW w:w="3896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r>
              <w:rPr>
                <w:b/>
                <w:lang w:val="en-US"/>
              </w:rPr>
              <w:t>C</w:t>
            </w:r>
            <w:r>
              <w:rPr>
                <w:b/>
                <w:lang w:val="en-US"/>
              </w:rPr>
              <w:t>asilla</w:t>
            </w:r>
            <w:proofErr w:type="spellEnd"/>
            <w:r>
              <w:rPr>
                <w:b/>
                <w:lang w:val="en-US"/>
              </w:rPr>
              <w:t xml:space="preserve"> a </w:t>
            </w:r>
            <w:proofErr w:type="spellStart"/>
            <w:r>
              <w:rPr>
                <w:b/>
                <w:lang w:val="en-US"/>
              </w:rPr>
              <w:t>comprobar</w:t>
            </w:r>
            <w:proofErr w:type="spellEnd"/>
          </w:p>
        </w:tc>
        <w:tc>
          <w:tcPr>
            <w:tcW w:w="3877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r>
              <w:rPr>
                <w:b/>
                <w:lang w:val="en-US"/>
              </w:rPr>
              <w:t xml:space="preserve">Valor </w:t>
            </w:r>
            <w:proofErr w:type="spellStart"/>
            <w:r>
              <w:rPr>
                <w:b/>
                <w:lang w:val="en-US"/>
              </w:rPr>
              <w:t>esperado</w:t>
            </w:r>
            <w:proofErr w:type="spellEnd"/>
          </w:p>
        </w:tc>
      </w:tr>
      <w:tr w:rsidR="00110252">
        <w:tc>
          <w:tcPr>
            <w:tcW w:w="3896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proofErr w:type="gram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</w:t>
            </w:r>
          </w:p>
        </w:tc>
        <w:tc>
          <w:tcPr>
            <w:tcW w:w="3877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r>
              <w:rPr>
                <w:lang w:val="en-US"/>
              </w:rPr>
              <w:t>Parada</w:t>
            </w:r>
            <w:proofErr w:type="spellEnd"/>
            <w:r>
              <w:rPr>
                <w:lang w:val="en-US"/>
              </w:rPr>
              <w:t xml:space="preserve"> 42063</w:t>
            </w:r>
          </w:p>
        </w:tc>
      </w:tr>
      <w:tr w:rsidR="00110252">
        <w:tc>
          <w:tcPr>
            <w:tcW w:w="3896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proofErr w:type="gram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11]</w:t>
            </w:r>
          </w:p>
        </w:tc>
        <w:tc>
          <w:tcPr>
            <w:tcW w:w="3877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r>
              <w:rPr>
                <w:lang w:val="en-US"/>
              </w:rPr>
              <w:t>Parada</w:t>
            </w:r>
            <w:proofErr w:type="spellEnd"/>
            <w:r>
              <w:rPr>
                <w:lang w:val="en-US"/>
              </w:rPr>
              <w:t xml:space="preserve"> 364</w:t>
            </w:r>
          </w:p>
        </w:tc>
      </w:tr>
      <w:tr w:rsidR="00110252">
        <w:tc>
          <w:tcPr>
            <w:tcW w:w="3896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proofErr w:type="gram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442]</w:t>
            </w:r>
          </w:p>
        </w:tc>
        <w:tc>
          <w:tcPr>
            <w:tcW w:w="3877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r>
              <w:rPr>
                <w:lang w:val="en-US"/>
              </w:rPr>
              <w:t>Parada</w:t>
            </w:r>
            <w:proofErr w:type="spellEnd"/>
            <w:r>
              <w:rPr>
                <w:lang w:val="en-US"/>
              </w:rPr>
              <w:t xml:space="preserve"> 100</w:t>
            </w:r>
          </w:p>
        </w:tc>
      </w:tr>
    </w:tbl>
    <w:p w:rsidR="00110252" w:rsidRDefault="00110252" w:rsidP="007E60E6">
      <w:pPr>
        <w:pStyle w:val="Prrafodelista"/>
        <w:jc w:val="both"/>
        <w:rPr>
          <w:sz w:val="24"/>
          <w:szCs w:val="24"/>
        </w:rPr>
      </w:pPr>
    </w:p>
    <w:p w:rsidR="00110252" w:rsidRDefault="007E60E6" w:rsidP="007E60E6">
      <w:pPr>
        <w:jc w:val="both"/>
      </w:pPr>
      <w:r w:rsidRPr="007E60E6">
        <w:rPr>
          <w:sz w:val="24"/>
          <w:szCs w:val="24"/>
        </w:rPr>
        <w:lastRenderedPageBreak/>
        <w:t>Por inspección se ha</w:t>
      </w:r>
      <w:r w:rsidRPr="007E60E6">
        <w:rPr>
          <w:sz w:val="24"/>
          <w:szCs w:val="24"/>
        </w:rPr>
        <w:t xml:space="preserve"> comprobado que el método </w:t>
      </w:r>
      <w:proofErr w:type="spellStart"/>
      <w:proofErr w:type="gramStart"/>
      <w:r w:rsidRPr="007E60E6">
        <w:rPr>
          <w:sz w:val="24"/>
          <w:szCs w:val="24"/>
        </w:rPr>
        <w:t>getBufferedData</w:t>
      </w:r>
      <w:proofErr w:type="spellEnd"/>
      <w:r w:rsidRPr="007E60E6">
        <w:rPr>
          <w:sz w:val="24"/>
          <w:szCs w:val="24"/>
        </w:rPr>
        <w:t>(</w:t>
      </w:r>
      <w:proofErr w:type="gramEnd"/>
      <w:r w:rsidRPr="007E60E6">
        <w:rPr>
          <w:sz w:val="24"/>
          <w:szCs w:val="24"/>
        </w:rPr>
        <w:t xml:space="preserve">) de la clase </w:t>
      </w:r>
      <w:proofErr w:type="spellStart"/>
      <w:r w:rsidRPr="007E60E6">
        <w:rPr>
          <w:sz w:val="24"/>
          <w:szCs w:val="24"/>
        </w:rPr>
        <w:t>RemoteFetch</w:t>
      </w:r>
      <w:proofErr w:type="spellEnd"/>
      <w:r w:rsidRPr="007E60E6">
        <w:rPr>
          <w:sz w:val="24"/>
          <w:szCs w:val="24"/>
        </w:rPr>
        <w:t xml:space="preserve"> funciona correctamente.</w:t>
      </w:r>
    </w:p>
    <w:p w:rsidR="00110252" w:rsidRDefault="007E60E6" w:rsidP="007E60E6">
      <w:pPr>
        <w:jc w:val="both"/>
      </w:pPr>
      <w:r w:rsidRPr="007E60E6">
        <w:rPr>
          <w:sz w:val="24"/>
          <w:szCs w:val="24"/>
        </w:rPr>
        <w:t>Para probar el método ‘</w:t>
      </w:r>
      <w:proofErr w:type="spellStart"/>
      <w:r w:rsidRPr="007E60E6">
        <w:rPr>
          <w:sz w:val="24"/>
          <w:szCs w:val="24"/>
        </w:rPr>
        <w:t>public</w:t>
      </w:r>
      <w:proofErr w:type="spellEnd"/>
      <w:r w:rsidRPr="007E60E6">
        <w:rPr>
          <w:sz w:val="24"/>
          <w:szCs w:val="24"/>
        </w:rPr>
        <w:t xml:space="preserve"> </w:t>
      </w:r>
      <w:proofErr w:type="spellStart"/>
      <w:r w:rsidRPr="007E60E6">
        <w:rPr>
          <w:sz w:val="24"/>
          <w:szCs w:val="24"/>
        </w:rPr>
        <w:t>void</w:t>
      </w:r>
      <w:proofErr w:type="spellEnd"/>
      <w:r w:rsidRPr="007E60E6">
        <w:rPr>
          <w:sz w:val="24"/>
          <w:szCs w:val="24"/>
        </w:rPr>
        <w:t xml:space="preserve"> </w:t>
      </w:r>
      <w:proofErr w:type="spellStart"/>
      <w:r w:rsidRPr="007E60E6">
        <w:rPr>
          <w:sz w:val="24"/>
          <w:szCs w:val="24"/>
        </w:rPr>
        <w:t>getJSON</w:t>
      </w:r>
      <w:proofErr w:type="spellEnd"/>
      <w:r w:rsidRPr="007E60E6">
        <w:rPr>
          <w:sz w:val="24"/>
          <w:szCs w:val="24"/>
        </w:rPr>
        <w:t xml:space="preserve"> (</w:t>
      </w:r>
      <w:proofErr w:type="spellStart"/>
      <w:r w:rsidRPr="007E60E6">
        <w:rPr>
          <w:sz w:val="24"/>
          <w:szCs w:val="24"/>
        </w:rPr>
        <w:t>String</w:t>
      </w:r>
      <w:proofErr w:type="spellEnd"/>
      <w:r w:rsidRPr="007E60E6">
        <w:rPr>
          <w:sz w:val="24"/>
          <w:szCs w:val="24"/>
        </w:rPr>
        <w:t xml:space="preserve"> </w:t>
      </w:r>
      <w:proofErr w:type="spellStart"/>
      <w:r w:rsidRPr="007E60E6">
        <w:rPr>
          <w:sz w:val="24"/>
          <w:szCs w:val="24"/>
        </w:rPr>
        <w:t>urlJSON</w:t>
      </w:r>
      <w:proofErr w:type="spellEnd"/>
      <w:r w:rsidRPr="007E60E6">
        <w:rPr>
          <w:sz w:val="24"/>
          <w:szCs w:val="24"/>
        </w:rPr>
        <w:t>)’:</w:t>
      </w:r>
    </w:p>
    <w:p w:rsidR="00110252" w:rsidRDefault="007E60E6" w:rsidP="007E60E6">
      <w:pPr>
        <w:pStyle w:val="Prrafodelista"/>
        <w:numPr>
          <w:ilvl w:val="0"/>
          <w:numId w:val="3"/>
        </w:numPr>
        <w:jc w:val="both"/>
      </w:pP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e ejecuta dicho método utilizando una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de un JSON conocido (</w:t>
      </w:r>
      <w:proofErr w:type="spellStart"/>
      <w:proofErr w:type="gramStart"/>
      <w:r>
        <w:rPr>
          <w:sz w:val="24"/>
          <w:szCs w:val="24"/>
        </w:rPr>
        <w:t>p.ej</w:t>
      </w:r>
      <w:proofErr w:type="spellEnd"/>
      <w:proofErr w:type="gramEnd"/>
      <w:r>
        <w:rPr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http://datos.santander.es/api/rest/datasets/paradas_bus.json</w:t>
      </w:r>
      <w:r>
        <w:rPr>
          <w:sz w:val="24"/>
          <w:szCs w:val="24"/>
        </w:rPr>
        <w:t>).</w:t>
      </w:r>
    </w:p>
    <w:p w:rsidR="00110252" w:rsidRDefault="007E60E6" w:rsidP="007E60E6">
      <w:pPr>
        <w:pStyle w:val="Prrafodelista"/>
        <w:numPr>
          <w:ilvl w:val="0"/>
          <w:numId w:val="3"/>
        </w:numPr>
        <w:jc w:val="both"/>
      </w:pPr>
      <w:r>
        <w:rPr>
          <w:sz w:val="24"/>
          <w:szCs w:val="24"/>
        </w:rPr>
        <w:t xml:space="preserve">Se ejecuta el método </w:t>
      </w:r>
      <w:proofErr w:type="spellStart"/>
      <w:proofErr w:type="gramStart"/>
      <w:r>
        <w:rPr>
          <w:sz w:val="24"/>
          <w:szCs w:val="24"/>
        </w:rPr>
        <w:t>getBufferedData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que ya está probado que funciona, y se </w:t>
      </w:r>
      <w:r>
        <w:rPr>
          <w:sz w:val="24"/>
          <w:szCs w:val="24"/>
        </w:rPr>
        <w:t xml:space="preserve">comprueba que los datos del </w:t>
      </w:r>
      <w:proofErr w:type="spellStart"/>
      <w:r>
        <w:rPr>
          <w:sz w:val="24"/>
          <w:szCs w:val="24"/>
        </w:rPr>
        <w:t>BufferedInputStream</w:t>
      </w:r>
      <w:proofErr w:type="spellEnd"/>
      <w:r>
        <w:rPr>
          <w:sz w:val="24"/>
          <w:szCs w:val="24"/>
        </w:rPr>
        <w:t xml:space="preserve"> que devuelve coinciden con </w:t>
      </w:r>
      <w:r>
        <w:rPr>
          <w:sz w:val="24"/>
          <w:szCs w:val="24"/>
        </w:rPr>
        <w:t xml:space="preserve">los datos conocidos de 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que co</w:t>
      </w:r>
      <w:r>
        <w:rPr>
          <w:sz w:val="24"/>
          <w:szCs w:val="24"/>
        </w:rPr>
        <w:t>ntiene el JSON.</w:t>
      </w:r>
    </w:p>
    <w:p w:rsidR="00110252" w:rsidRDefault="00110252" w:rsidP="007E60E6">
      <w:pPr>
        <w:pStyle w:val="Prrafodelista"/>
        <w:ind w:left="6120"/>
        <w:jc w:val="both"/>
        <w:rPr>
          <w:sz w:val="24"/>
          <w:szCs w:val="24"/>
        </w:rPr>
      </w:pPr>
    </w:p>
    <w:p w:rsidR="00110252" w:rsidRDefault="007E60E6" w:rsidP="007E60E6">
      <w:pPr>
        <w:jc w:val="both"/>
      </w:pPr>
      <w:r w:rsidRPr="007E60E6">
        <w:rPr>
          <w:sz w:val="24"/>
          <w:szCs w:val="24"/>
        </w:rPr>
        <w:t xml:space="preserve">Por inspección se ha comprobado que el método </w:t>
      </w:r>
      <w:proofErr w:type="spellStart"/>
      <w:proofErr w:type="gramStart"/>
      <w:r w:rsidRPr="007E60E6">
        <w:rPr>
          <w:sz w:val="24"/>
          <w:szCs w:val="24"/>
        </w:rPr>
        <w:t>getListaParadasBus</w:t>
      </w:r>
      <w:proofErr w:type="spellEnd"/>
      <w:r w:rsidRPr="007E60E6">
        <w:rPr>
          <w:sz w:val="24"/>
          <w:szCs w:val="24"/>
        </w:rPr>
        <w:t>(</w:t>
      </w:r>
      <w:proofErr w:type="gramEnd"/>
      <w:r w:rsidRPr="007E60E6">
        <w:rPr>
          <w:sz w:val="24"/>
          <w:szCs w:val="24"/>
        </w:rPr>
        <w:t xml:space="preserve">) de la clase </w:t>
      </w:r>
      <w:proofErr w:type="spellStart"/>
      <w:r w:rsidRPr="007E60E6">
        <w:rPr>
          <w:sz w:val="24"/>
          <w:szCs w:val="24"/>
        </w:rPr>
        <w:t>ListParadasPresenter</w:t>
      </w:r>
      <w:proofErr w:type="spellEnd"/>
      <w:r w:rsidRPr="007E60E6">
        <w:rPr>
          <w:sz w:val="24"/>
          <w:szCs w:val="24"/>
        </w:rPr>
        <w:t xml:space="preserve"> funciona correctamente.</w:t>
      </w:r>
    </w:p>
    <w:p w:rsidR="00110252" w:rsidRDefault="007E60E6" w:rsidP="007E60E6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ara probar el método ‘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obtenParadas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)’:</w:t>
      </w:r>
    </w:p>
    <w:p w:rsidR="00110252" w:rsidRDefault="007E60E6" w:rsidP="007E60E6">
      <w:pPr>
        <w:pStyle w:val="Prrafodelista"/>
        <w:numPr>
          <w:ilvl w:val="0"/>
          <w:numId w:val="4"/>
        </w:numPr>
        <w:jc w:val="both"/>
      </w:pPr>
      <w:r>
        <w:rPr>
          <w:sz w:val="24"/>
          <w:szCs w:val="24"/>
        </w:rPr>
        <w:t xml:space="preserve">Se ejecuta dicho método utilizando una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de un JSON conocido (</w:t>
      </w:r>
      <w:proofErr w:type="spellStart"/>
      <w:proofErr w:type="gramStart"/>
      <w:r>
        <w:rPr>
          <w:sz w:val="24"/>
          <w:szCs w:val="24"/>
        </w:rPr>
        <w:t>p.ej</w:t>
      </w:r>
      <w:proofErr w:type="spellEnd"/>
      <w:proofErr w:type="gram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http://datos.santander.es/api/rest/datasets/paradas_bus.json).</w:t>
      </w:r>
    </w:p>
    <w:p w:rsidR="00110252" w:rsidRDefault="00110252" w:rsidP="007E60E6">
      <w:pPr>
        <w:pStyle w:val="Prrafodelista"/>
        <w:ind w:left="1080"/>
        <w:jc w:val="both"/>
        <w:rPr>
          <w:sz w:val="24"/>
          <w:szCs w:val="24"/>
        </w:rPr>
      </w:pPr>
    </w:p>
    <w:p w:rsidR="00110252" w:rsidRDefault="007E60E6" w:rsidP="007E60E6">
      <w:pPr>
        <w:pStyle w:val="Prrafodelista"/>
        <w:numPr>
          <w:ilvl w:val="0"/>
          <w:numId w:val="4"/>
        </w:numPr>
        <w:jc w:val="both"/>
      </w:pPr>
      <w:r>
        <w:rPr>
          <w:sz w:val="24"/>
          <w:szCs w:val="24"/>
        </w:rPr>
        <w:t xml:space="preserve">Se comprueba que la lista </w:t>
      </w:r>
      <w:proofErr w:type="spellStart"/>
      <w:r>
        <w:rPr>
          <w:sz w:val="24"/>
          <w:szCs w:val="24"/>
        </w:rPr>
        <w:t>listaParadasBus</w:t>
      </w:r>
      <w:proofErr w:type="spellEnd"/>
      <w:r>
        <w:rPr>
          <w:sz w:val="24"/>
          <w:szCs w:val="24"/>
        </w:rPr>
        <w:t xml:space="preserve"> es del mismo tamaño (443) que el </w:t>
      </w:r>
      <w:r>
        <w:rPr>
          <w:sz w:val="24"/>
          <w:szCs w:val="24"/>
        </w:rPr>
        <w:t>número de paradas de bus del JSON y que l</w:t>
      </w:r>
      <w:r>
        <w:rPr>
          <w:sz w:val="24"/>
          <w:szCs w:val="24"/>
        </w:rPr>
        <w:t xml:space="preserve">os valores límite y uno intermedio </w:t>
      </w:r>
      <w:r>
        <w:rPr>
          <w:sz w:val="24"/>
          <w:szCs w:val="24"/>
        </w:rPr>
        <w:t>son los esperados:</w:t>
      </w:r>
    </w:p>
    <w:tbl>
      <w:tblPr>
        <w:tblStyle w:val="Tablaconcuadrcula"/>
        <w:tblW w:w="7774" w:type="dxa"/>
        <w:tblInd w:w="71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897"/>
        <w:gridCol w:w="3877"/>
      </w:tblGrid>
      <w:tr w:rsidR="00110252">
        <w:tc>
          <w:tcPr>
            <w:tcW w:w="3896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r>
              <w:rPr>
                <w:b/>
                <w:lang w:val="en-US"/>
              </w:rPr>
              <w:t>Casilla</w:t>
            </w:r>
            <w:proofErr w:type="spellEnd"/>
            <w:r>
              <w:rPr>
                <w:b/>
                <w:lang w:val="en-US"/>
              </w:rPr>
              <w:t xml:space="preserve"> a </w:t>
            </w:r>
            <w:proofErr w:type="spellStart"/>
            <w:r>
              <w:rPr>
                <w:b/>
                <w:lang w:val="en-US"/>
              </w:rPr>
              <w:t>comprobar</w:t>
            </w:r>
            <w:proofErr w:type="spellEnd"/>
          </w:p>
        </w:tc>
        <w:tc>
          <w:tcPr>
            <w:tcW w:w="3877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r>
              <w:rPr>
                <w:b/>
                <w:lang w:val="en-US"/>
              </w:rPr>
              <w:t xml:space="preserve">Valor </w:t>
            </w:r>
            <w:proofErr w:type="spellStart"/>
            <w:r>
              <w:rPr>
                <w:b/>
                <w:lang w:val="en-US"/>
              </w:rPr>
              <w:t>esperado</w:t>
            </w:r>
            <w:proofErr w:type="spellEnd"/>
          </w:p>
        </w:tc>
      </w:tr>
      <w:tr w:rsidR="00110252">
        <w:tc>
          <w:tcPr>
            <w:tcW w:w="3896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proofErr w:type="gram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</w:t>
            </w:r>
          </w:p>
        </w:tc>
        <w:tc>
          <w:tcPr>
            <w:tcW w:w="3877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r>
              <w:rPr>
                <w:lang w:val="en-US"/>
              </w:rPr>
              <w:t>Parada</w:t>
            </w:r>
            <w:proofErr w:type="spellEnd"/>
            <w:r>
              <w:rPr>
                <w:lang w:val="en-US"/>
              </w:rPr>
              <w:t xml:space="preserve"> 42063</w:t>
            </w:r>
          </w:p>
        </w:tc>
      </w:tr>
      <w:tr w:rsidR="00110252">
        <w:tc>
          <w:tcPr>
            <w:tcW w:w="3896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proofErr w:type="gram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11]</w:t>
            </w:r>
          </w:p>
        </w:tc>
        <w:tc>
          <w:tcPr>
            <w:tcW w:w="3877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r>
              <w:rPr>
                <w:lang w:val="en-US"/>
              </w:rPr>
              <w:t>Parada</w:t>
            </w:r>
            <w:proofErr w:type="spellEnd"/>
            <w:r>
              <w:rPr>
                <w:lang w:val="en-US"/>
              </w:rPr>
              <w:t xml:space="preserve"> 364</w:t>
            </w:r>
          </w:p>
        </w:tc>
      </w:tr>
      <w:tr w:rsidR="00110252">
        <w:tc>
          <w:tcPr>
            <w:tcW w:w="3896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proofErr w:type="gram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442]</w:t>
            </w:r>
          </w:p>
        </w:tc>
        <w:tc>
          <w:tcPr>
            <w:tcW w:w="3877" w:type="dxa"/>
            <w:shd w:val="clear" w:color="auto" w:fill="auto"/>
            <w:tcMar>
              <w:left w:w="103" w:type="dxa"/>
            </w:tcMar>
          </w:tcPr>
          <w:p w:rsidR="00110252" w:rsidRDefault="007E60E6" w:rsidP="007E60E6">
            <w:pPr>
              <w:pStyle w:val="Prrafodelista"/>
              <w:spacing w:after="0" w:line="240" w:lineRule="auto"/>
              <w:ind w:left="0"/>
              <w:jc w:val="center"/>
            </w:pPr>
            <w:proofErr w:type="spellStart"/>
            <w:r>
              <w:rPr>
                <w:lang w:val="en-US"/>
              </w:rPr>
              <w:t>Parada</w:t>
            </w:r>
            <w:proofErr w:type="spellEnd"/>
            <w:r>
              <w:rPr>
                <w:lang w:val="en-US"/>
              </w:rPr>
              <w:t xml:space="preserve"> 100</w:t>
            </w:r>
          </w:p>
        </w:tc>
      </w:tr>
    </w:tbl>
    <w:p w:rsidR="00110252" w:rsidRDefault="00110252" w:rsidP="007E60E6">
      <w:pPr>
        <w:jc w:val="both"/>
        <w:rPr>
          <w:b/>
          <w:sz w:val="32"/>
        </w:rPr>
      </w:pPr>
    </w:p>
    <w:p w:rsidR="00110252" w:rsidRDefault="007E60E6" w:rsidP="007E60E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Pruebas de i</w:t>
      </w:r>
      <w:bookmarkStart w:id="2" w:name="_Hlk497118542"/>
      <w:r>
        <w:rPr>
          <w:b/>
          <w:sz w:val="24"/>
          <w:szCs w:val="24"/>
        </w:rPr>
        <w:t>ntegración</w:t>
      </w:r>
      <w:bookmarkEnd w:id="2"/>
      <w:r>
        <w:rPr>
          <w:b/>
          <w:sz w:val="24"/>
          <w:szCs w:val="24"/>
        </w:rPr>
        <w:t>:</w:t>
      </w:r>
    </w:p>
    <w:p w:rsidR="00110252" w:rsidRDefault="007E60E6" w:rsidP="007E60E6">
      <w:pPr>
        <w:jc w:val="both"/>
      </w:pPr>
      <w:r>
        <w:rPr>
          <w:sz w:val="24"/>
          <w:szCs w:val="44"/>
        </w:rPr>
        <w:t xml:space="preserve">I1.a Usuario selecciona la línea 7C2 </w:t>
      </w:r>
      <w:r>
        <w:rPr>
          <w:rFonts w:ascii="Wingdings" w:eastAsia="Wingdings" w:hAnsi="Wingdings" w:cs="Wingdings"/>
          <w:sz w:val="24"/>
          <w:szCs w:val="44"/>
        </w:rPr>
        <w:t></w:t>
      </w:r>
      <w:r>
        <w:rPr>
          <w:sz w:val="24"/>
          <w:szCs w:val="44"/>
        </w:rPr>
        <w:t xml:space="preserve"> Se accede a los JSON de TUS correspondientes</w:t>
      </w:r>
      <w:r>
        <w:rPr>
          <w:sz w:val="24"/>
          <w:szCs w:val="44"/>
        </w:rPr>
        <w:t xml:space="preserve"> y se muestran las paradas de la línea indicada.</w:t>
      </w:r>
    </w:p>
    <w:p w:rsidR="00110252" w:rsidRDefault="00110252" w:rsidP="007E60E6">
      <w:pPr>
        <w:jc w:val="both"/>
        <w:rPr>
          <w:b/>
          <w:sz w:val="32"/>
          <w:szCs w:val="44"/>
        </w:rPr>
      </w:pPr>
    </w:p>
    <w:p w:rsidR="00110252" w:rsidRDefault="00110252" w:rsidP="007E60E6">
      <w:pPr>
        <w:pStyle w:val="Subttulo"/>
        <w:jc w:val="both"/>
        <w:rPr>
          <w:sz w:val="28"/>
        </w:rPr>
      </w:pPr>
    </w:p>
    <w:p w:rsidR="00110252" w:rsidRDefault="00110252" w:rsidP="007E60E6">
      <w:pPr>
        <w:pStyle w:val="Prrafodelista"/>
        <w:jc w:val="both"/>
      </w:pPr>
    </w:p>
    <w:p w:rsidR="00110252" w:rsidRDefault="00110252" w:rsidP="007E60E6">
      <w:pPr>
        <w:pStyle w:val="Prrafodelista"/>
        <w:ind w:left="1440"/>
        <w:jc w:val="both"/>
      </w:pPr>
    </w:p>
    <w:p w:rsidR="00110252" w:rsidRDefault="00110252" w:rsidP="007E60E6">
      <w:pPr>
        <w:jc w:val="both"/>
      </w:pPr>
    </w:p>
    <w:p w:rsidR="00110252" w:rsidRDefault="00110252" w:rsidP="007E60E6">
      <w:pPr>
        <w:ind w:left="708"/>
        <w:jc w:val="both"/>
      </w:pPr>
    </w:p>
    <w:p w:rsidR="00110252" w:rsidRDefault="00110252" w:rsidP="007E60E6">
      <w:pPr>
        <w:jc w:val="both"/>
      </w:pPr>
    </w:p>
    <w:p w:rsidR="00110252" w:rsidRDefault="00110252" w:rsidP="007E60E6">
      <w:pPr>
        <w:pStyle w:val="Subttulo"/>
        <w:jc w:val="both"/>
      </w:pPr>
    </w:p>
    <w:sectPr w:rsidR="0011025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280A"/>
    <w:multiLevelType w:val="hybridMultilevel"/>
    <w:tmpl w:val="FB94F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7188D"/>
    <w:multiLevelType w:val="hybridMultilevel"/>
    <w:tmpl w:val="20A23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87BEE"/>
    <w:multiLevelType w:val="multilevel"/>
    <w:tmpl w:val="4C20D4A2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214F74"/>
    <w:multiLevelType w:val="multilevel"/>
    <w:tmpl w:val="BDF624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252"/>
    <w:rsid w:val="00110252"/>
    <w:rsid w:val="007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E1B2"/>
  <w15:docId w15:val="{2F301F80-EE6D-442E-B346-CB49E14F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B7158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B80DC4"/>
    <w:rPr>
      <w:rFonts w:eastAsiaTheme="minorEastAsia"/>
      <w:color w:val="5A5A5A" w:themeColor="text1" w:themeTint="A5"/>
      <w:spacing w:val="15"/>
    </w:rPr>
  </w:style>
  <w:style w:type="character" w:customStyle="1" w:styleId="EnlacedeInternet">
    <w:name w:val="Enlace de Internet"/>
    <w:basedOn w:val="Fuentedeprrafopredeter"/>
    <w:uiPriority w:val="99"/>
    <w:unhideWhenUsed/>
    <w:rsid w:val="00495A1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2158A5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8A4798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libri" w:cs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Calibri" w:cs="Calibri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Calibri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B71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917719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80DC4"/>
    <w:rPr>
      <w:rFonts w:eastAsiaTheme="minorEastAsia"/>
      <w:color w:val="5A5A5A" w:themeColor="text1" w:themeTint="A5"/>
      <w:spacing w:val="15"/>
    </w:r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uiPriority w:val="39"/>
    <w:rsid w:val="00634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FA6D7-AE1A-4F12-BC23-D9DC9EBC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376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Lucas Degaudinne</dc:creator>
  <dc:description/>
  <cp:lastModifiedBy>Óscar Alario Pelaz</cp:lastModifiedBy>
  <cp:revision>23</cp:revision>
  <dcterms:created xsi:type="dcterms:W3CDTF">2017-10-25T07:18:00Z</dcterms:created>
  <dcterms:modified xsi:type="dcterms:W3CDTF">2017-11-01T10:51:00Z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