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НАЦІОНАЛЬНИЙ ТЕХНІЧНИЙ УНІВЕРСИТЕТ УКРАЇНИ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«КИЇВСЬКИЙ ПОЛІТЕХНІЧНИЙ ІНСТИТУТ ім. ІГОРЯ СІКОРСЬКОГО»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ФАКУЛЬТЕТ ІНФОРМАТИКИ ТА ОБЧИСЛЮВАНОЇ ТЕХНІКИ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КАФЕДРА ОБЧИСЛЮВАНОЇ ТЕХНІКИ</w:t>
      </w:r>
    </w:p>
    <w:p>
      <w:pPr>
        <w:rPr>
          <w:rFonts w:cs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cstheme="minorHAnsi"/>
          <w:b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Зв</w:t>
      </w:r>
      <w:r>
        <w:rPr>
          <w:rFonts w:hint="default" w:cstheme="minorHAnsi"/>
          <w:b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іт до проекту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з дисципліни «Інженерія програмного забезпечення»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на тему: «Онлайн</w:t>
      </w:r>
      <w:r>
        <w:rPr>
          <w:rFonts w:hint="default"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 xml:space="preserve"> скетч-холст</w:t>
      </w: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»</w:t>
      </w:r>
    </w:p>
    <w:p>
      <w:pP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Виконали</w:t>
      </w:r>
      <w:r>
        <w:rPr>
          <w:rFonts w:hint="default"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:</w:t>
      </w:r>
      <w:r>
        <w:rPr>
          <w:rFonts w:hint="default"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студенти 2 курсу ФІОТ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Групи ІО-81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Федорцев К.О. та Литвиненко Р.В.</w:t>
      </w: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Київ – 20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20</w:t>
      </w:r>
    </w:p>
    <w:p>
      <w:pPr>
        <w:pStyle w:val="18"/>
        <w:numPr>
          <w:ilvl w:val="0"/>
          <w:numId w:val="0"/>
        </w:numPr>
        <w:shd w:val="clear" w:color="auto" w:fill="FFFFFF"/>
        <w:ind w:left="360" w:leftChars="0"/>
        <w:jc w:val="both"/>
        <w:outlineLvl w:val="1"/>
        <w:rPr>
          <w:rFonts w:cstheme="minorHAnsi"/>
          <w:sz w:val="24"/>
          <w:szCs w:val="24"/>
          <w:lang w:val="uk-UA"/>
        </w:rPr>
      </w:pPr>
      <w:bookmarkStart w:id="0" w:name="_Toc514270387"/>
      <w:r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Проект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 xml:space="preserve"> було створено за допомогою мов </w:t>
      </w:r>
      <w:r>
        <w:rPr>
          <w:rFonts w:hint="default" w:cstheme="minorHAnsi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JavaScript, HTML, CSS. 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Поєднуючи елементи цих мов, нашою командою було створено модель онлайн скетч-холста, що може бути використаний задля створення малюнків, обробки фотографій. Цей проект може бути корисним для людей, що хочуть мати доступ до програм типу “</w:t>
      </w:r>
      <w:r>
        <w:rPr>
          <w:rFonts w:hint="default" w:cstheme="minorHAnsi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Paint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”, проте не хочуть перевантажувати комп’ютер та його пам’ять.</w:t>
      </w:r>
      <w:bookmarkEnd w:id="0"/>
    </w:p>
    <w:p>
      <w:pPr>
        <w:rPr>
          <w:rFonts w:cstheme="minorHAnsi"/>
          <w:sz w:val="24"/>
          <w:szCs w:val="24"/>
          <w:lang w:val="uk-UA"/>
        </w:rPr>
      </w:pPr>
    </w:p>
    <w:p>
      <w:pPr>
        <w:pStyle w:val="18"/>
        <w:numPr>
          <w:ilvl w:val="0"/>
          <w:numId w:val="0"/>
        </w:numPr>
        <w:shd w:val="clear" w:color="auto" w:fill="FFFFFF"/>
        <w:ind w:leftChars="0"/>
        <w:jc w:val="center"/>
        <w:outlineLvl w:val="0"/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Зміст</w:t>
      </w:r>
      <w:r>
        <w:rPr>
          <w:rFonts w:hint="default" w:eastAsia="Times New Roman" w:cstheme="minorHAnsi"/>
          <w:b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та мо</w:t>
      </w:r>
      <w:r>
        <w:rPr>
          <w:rFonts w:hint="default" w:eastAsia="Times New Roman" w:cstheme="minorHAnsi"/>
          <w:b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ж</w:t>
      </w:r>
      <w:r>
        <w:rPr>
          <w:rFonts w:hint="default" w:eastAsia="Times New Roman" w:cstheme="minorHAnsi"/>
          <w:b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ливості застосунку</w:t>
      </w:r>
    </w:p>
    <w:p>
      <w:pPr>
        <w:shd w:val="clear" w:color="auto" w:fill="FFFFFF"/>
        <w:ind w:firstLine="360"/>
        <w:jc w:val="both"/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Користувач може обрати колір кисті, змінити її розмір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і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редагувати зображення.</w:t>
      </w:r>
      <w:r>
        <w:rPr>
          <w:rFonts w:hint="default"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Також ми прац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ru-RU" w:eastAsia="ru-RU"/>
          <w14:textFill>
            <w14:solidFill>
              <w14:schemeClr w14:val="tx1"/>
            </w14:solidFill>
          </w14:textFill>
        </w:rPr>
        <w:t>ю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ємо над можливістю збереження зображення в пам’ять пристрою. Проте ми включили дану можливість у діаграму.</w:t>
      </w:r>
    </w:p>
    <w:p>
      <w:pPr>
        <w:shd w:val="clear" w:color="auto" w:fill="FFFFFF"/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20130" cy="149479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Можливості користувача</w:t>
      </w:r>
    </w:p>
    <w:p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ind w:left="120" w:hanging="120" w:hangingChars="5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Користувач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може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змінити колір кисті шляхом вибору відповідного кольору на палітрі.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080125" cy="871855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/>
                    <a:stretch>
                      <a:fillRect/>
                    </a:stretch>
                  </pic:blipFill>
                  <pic:spPr>
                    <a:xfrm>
                      <a:off x="0" y="0"/>
                      <a:ext cx="6080373" cy="871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Операція вибору кольору кисті</w:t>
      </w: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jc w:val="both"/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Користувач може змінити розмір кисті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шляхом</w:t>
      </w:r>
      <w:r>
        <w:rPr>
          <w:rFonts w:hint="default"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зм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іни положення повзунка.</w:t>
      </w: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20130" cy="740410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09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Операція зміни розміру кисті</w:t>
      </w: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Користувач може очистити повністю поле, натиснувши кнопку “Очистит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ь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” (Рис. 2.4).</w:t>
      </w: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20130" cy="75057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Операція очищення поля</w:t>
      </w: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Користувач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згодом</w:t>
      </w:r>
      <w:r>
        <w:rPr>
          <w:rFonts w:hint="default"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з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може зберегти відредаговане зображення, натиснувши кнопку “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Сохранить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”, обравши папку для збереження файлу та ввівши назву файлу.</w:t>
      </w: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46990</wp:posOffset>
            </wp:positionV>
            <wp:extent cx="1860550" cy="4223385"/>
            <wp:effectExtent l="0" t="0" r="6350" b="5715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center"/>
        <w:rPr>
          <w:rFonts w:eastAsia="Times New Roman" w:cstheme="minorHAnsi"/>
          <w:i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Операція збереження зображення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eastAsia="Times New Roman" w:cstheme="minorHAnsi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20130" cy="24022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jc w:val="center"/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Вс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і можливості користувача</w:t>
      </w:r>
    </w:p>
    <w:p>
      <w:pPr>
        <w:ind w:firstLine="360"/>
        <w:jc w:val="center"/>
        <w:rPr>
          <w:rFonts w:hint="default" w:eastAsia="Times New Roman" w:cstheme="minorHAnsi"/>
          <w:b/>
          <w:bCs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Працездатність:</w:t>
      </w:r>
    </w:p>
    <w:p>
      <w:pPr>
        <w:ind w:firstLine="360"/>
        <w:jc w:val="center"/>
        <w:rPr>
          <w:rFonts w:hint="default" w:eastAsia="Times New Roman" w:cstheme="minorHAnsi"/>
          <w:b/>
          <w:bCs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721610" cy="2952750"/>
            <wp:effectExtent l="0" t="0" r="635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ind w:firstLine="360"/>
        <w:jc w:val="center"/>
        <w:rPr>
          <w:rFonts w:hint="default" w:eastAsia="Times New Roman" w:cstheme="minorHAnsi"/>
          <w:b/>
          <w:bCs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60115" cy="344741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after="240" w:line="276" w:lineRule="auto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2"/>
        <w:ind w:left="357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bookmarkStart w:id="1" w:name="_Toc514270394"/>
      <w:r>
        <w:rPr>
          <w:rFonts w:asciiTheme="minorHAnsi" w:hAnsiTheme="minorHAnsi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ВИСНОВКИ</w:t>
      </w:r>
      <w:bookmarkEnd w:id="1"/>
    </w:p>
    <w:p>
      <w:pPr>
        <w:ind w:firstLine="426"/>
        <w:jc w:val="both"/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Метою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 xml:space="preserve"> створення даного проекту була спроба відтворити певний працездатний графічний застосунок, що дає змогу звичайному користувачу створювати  та редагувати зображення, не використовуючи при цьому пам’ять комп’ютера. Поточний стан реалізації задумки не є фінальним, оскільки в проекті не реалізовано ще декілька додаткових можливостей для користувача, в тому числі це стосується функції збереження зображення у пам’ять пристрою. Незважаючи на це, програма працює правильно і стабільно та виконує свою найголовнішу функцію - малювання.</w:t>
      </w:r>
    </w:p>
    <w:sectPr>
      <w:footerReference r:id="rId3" w:type="default"/>
      <w:type w:val="continuous"/>
      <w:pgSz w:w="11906" w:h="16838"/>
      <w:pgMar w:top="851" w:right="567" w:bottom="851" w:left="1701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1577446"/>
      <w:docPartObj>
        <w:docPartGallery w:val="autotext"/>
      </w:docPartObj>
    </w:sdtPr>
    <w:sdtEndPr>
      <w:rPr>
        <w:rFonts w:ascii="Times New Roman" w:hAnsi="Times New Roman" w:cs="Times New Roman"/>
        <w:sz w:val="24"/>
      </w:rPr>
    </w:sdtEndPr>
    <w:sdtContent>
      <w:p>
        <w:pPr>
          <w:pStyle w:val="6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15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58"/>
    <w:rsid w:val="00006307"/>
    <w:rsid w:val="0002202C"/>
    <w:rsid w:val="0003106E"/>
    <w:rsid w:val="000463DF"/>
    <w:rsid w:val="0007373B"/>
    <w:rsid w:val="00077EF9"/>
    <w:rsid w:val="00090F72"/>
    <w:rsid w:val="00092CC4"/>
    <w:rsid w:val="000A03B9"/>
    <w:rsid w:val="000B6730"/>
    <w:rsid w:val="000D5EED"/>
    <w:rsid w:val="000E2397"/>
    <w:rsid w:val="0012145D"/>
    <w:rsid w:val="00157F07"/>
    <w:rsid w:val="00182E1C"/>
    <w:rsid w:val="00186FE8"/>
    <w:rsid w:val="001B79C0"/>
    <w:rsid w:val="0020580A"/>
    <w:rsid w:val="00221966"/>
    <w:rsid w:val="002501EE"/>
    <w:rsid w:val="00263444"/>
    <w:rsid w:val="00291644"/>
    <w:rsid w:val="002A2C29"/>
    <w:rsid w:val="002E79D5"/>
    <w:rsid w:val="00322D00"/>
    <w:rsid w:val="00333E36"/>
    <w:rsid w:val="003520CF"/>
    <w:rsid w:val="00356CEA"/>
    <w:rsid w:val="003A59AC"/>
    <w:rsid w:val="003D687F"/>
    <w:rsid w:val="003F56BC"/>
    <w:rsid w:val="004135AB"/>
    <w:rsid w:val="004246E6"/>
    <w:rsid w:val="00446063"/>
    <w:rsid w:val="00452176"/>
    <w:rsid w:val="00471EA1"/>
    <w:rsid w:val="004749FC"/>
    <w:rsid w:val="004937C2"/>
    <w:rsid w:val="004A70E7"/>
    <w:rsid w:val="004B1D8A"/>
    <w:rsid w:val="004B77F2"/>
    <w:rsid w:val="004D0999"/>
    <w:rsid w:val="004E5F23"/>
    <w:rsid w:val="00503458"/>
    <w:rsid w:val="00515101"/>
    <w:rsid w:val="0053588B"/>
    <w:rsid w:val="005420DC"/>
    <w:rsid w:val="005713D0"/>
    <w:rsid w:val="005B69CF"/>
    <w:rsid w:val="005D56C8"/>
    <w:rsid w:val="006158A9"/>
    <w:rsid w:val="00631B9C"/>
    <w:rsid w:val="00642227"/>
    <w:rsid w:val="00671466"/>
    <w:rsid w:val="006C2A2D"/>
    <w:rsid w:val="006D160A"/>
    <w:rsid w:val="006D3035"/>
    <w:rsid w:val="007122B7"/>
    <w:rsid w:val="00722D34"/>
    <w:rsid w:val="00734134"/>
    <w:rsid w:val="00742A05"/>
    <w:rsid w:val="00767958"/>
    <w:rsid w:val="00784A69"/>
    <w:rsid w:val="00793CA7"/>
    <w:rsid w:val="007A0709"/>
    <w:rsid w:val="00823013"/>
    <w:rsid w:val="008377AA"/>
    <w:rsid w:val="00886D51"/>
    <w:rsid w:val="008D04A3"/>
    <w:rsid w:val="008E00A2"/>
    <w:rsid w:val="008E4D19"/>
    <w:rsid w:val="008E6D94"/>
    <w:rsid w:val="008F4563"/>
    <w:rsid w:val="00903807"/>
    <w:rsid w:val="00922174"/>
    <w:rsid w:val="00922746"/>
    <w:rsid w:val="009568D5"/>
    <w:rsid w:val="009703DF"/>
    <w:rsid w:val="00980336"/>
    <w:rsid w:val="009B3D8B"/>
    <w:rsid w:val="009C0154"/>
    <w:rsid w:val="009F0255"/>
    <w:rsid w:val="00A0733B"/>
    <w:rsid w:val="00A25D24"/>
    <w:rsid w:val="00A5691F"/>
    <w:rsid w:val="00A66738"/>
    <w:rsid w:val="00A77D06"/>
    <w:rsid w:val="00AE0564"/>
    <w:rsid w:val="00AE3B9B"/>
    <w:rsid w:val="00AF523A"/>
    <w:rsid w:val="00B30AD6"/>
    <w:rsid w:val="00B373C6"/>
    <w:rsid w:val="00BB0BC5"/>
    <w:rsid w:val="00BC56C3"/>
    <w:rsid w:val="00BD269C"/>
    <w:rsid w:val="00C1161A"/>
    <w:rsid w:val="00C52D0E"/>
    <w:rsid w:val="00C55C25"/>
    <w:rsid w:val="00C84CDA"/>
    <w:rsid w:val="00C865BD"/>
    <w:rsid w:val="00C87E30"/>
    <w:rsid w:val="00CE47CB"/>
    <w:rsid w:val="00D244A6"/>
    <w:rsid w:val="00D377C8"/>
    <w:rsid w:val="00D86875"/>
    <w:rsid w:val="00D97715"/>
    <w:rsid w:val="00D97BA8"/>
    <w:rsid w:val="00DD1627"/>
    <w:rsid w:val="00DD3E1E"/>
    <w:rsid w:val="00E01576"/>
    <w:rsid w:val="00E35733"/>
    <w:rsid w:val="00E5529F"/>
    <w:rsid w:val="00E6043A"/>
    <w:rsid w:val="00E7425F"/>
    <w:rsid w:val="00E866CB"/>
    <w:rsid w:val="00E910F2"/>
    <w:rsid w:val="00EC2DDD"/>
    <w:rsid w:val="00ED2CC1"/>
    <w:rsid w:val="00EE2F8B"/>
    <w:rsid w:val="00F67547"/>
    <w:rsid w:val="00F76FC7"/>
    <w:rsid w:val="00F92A46"/>
    <w:rsid w:val="00FA5940"/>
    <w:rsid w:val="00FD1806"/>
    <w:rsid w:val="00FE4878"/>
    <w:rsid w:val="00FE759E"/>
    <w:rsid w:val="10DD75BA"/>
    <w:rsid w:val="1CEF29F4"/>
    <w:rsid w:val="7797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endnote text"/>
    <w:basedOn w:val="1"/>
    <w:link w:val="22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TML Preformatted"/>
    <w:basedOn w:val="1"/>
    <w:link w:val="2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paragraph" w:styleId="10">
    <w:name w:val="toc 2"/>
    <w:basedOn w:val="1"/>
    <w:next w:val="1"/>
    <w:unhideWhenUsed/>
    <w:uiPriority w:val="39"/>
    <w:pPr>
      <w:spacing w:after="100"/>
      <w:ind w:left="220"/>
    </w:pPr>
  </w:style>
  <w:style w:type="character" w:styleId="12">
    <w:name w:val="endnote reference"/>
    <w:basedOn w:val="11"/>
    <w:semiHidden/>
    <w:unhideWhenUsed/>
    <w:uiPriority w:val="99"/>
    <w:rPr>
      <w:vertAlign w:val="superscript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Верхний колонтитул Знак"/>
    <w:basedOn w:val="11"/>
    <w:link w:val="7"/>
    <w:uiPriority w:val="99"/>
  </w:style>
  <w:style w:type="character" w:customStyle="1" w:styleId="17">
    <w:name w:val="Нижний колонтитул Знак"/>
    <w:basedOn w:val="11"/>
    <w:link w:val="6"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11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Стандартный HTML Знак"/>
    <w:basedOn w:val="11"/>
    <w:link w:val="8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2">
    <w:name w:val="Текст концевой сноски Знак"/>
    <w:basedOn w:val="11"/>
    <w:link w:val="5"/>
    <w:semiHidden/>
    <w:uiPriority w:val="99"/>
    <w:rPr>
      <w:sz w:val="20"/>
      <w:szCs w:val="20"/>
    </w:rPr>
  </w:style>
  <w:style w:type="character" w:customStyle="1" w:styleId="23">
    <w:name w:val="Заголовок 1 Знак"/>
    <w:basedOn w:val="11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4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D80CE1-222A-4496-AEFE-5D78A73F35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17</Pages>
  <Words>2497</Words>
  <Characters>14235</Characters>
  <Lines>118</Lines>
  <Paragraphs>33</Paragraphs>
  <TotalTime>221</TotalTime>
  <ScaleCrop>false</ScaleCrop>
  <LinksUpToDate>false</LinksUpToDate>
  <CharactersWithSpaces>16699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2018-05-08T18:00:00Z</dcterms:created>
  <dc:creator>Andrei Fedosov</dc:creator>
  <cp:lastModifiedBy>admin</cp:lastModifiedBy>
  <dcterms:modified xsi:type="dcterms:W3CDTF">2020-05-23T17:49:59Z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