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CÁLCULO DE VELOCIDAD DEL EQUIPO</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Vamos a especificar la velocidad del equipo. En primer lugar definiremos la duración temporal de cada sprint. En nuestro caso cada sprint durará 2 semanas, es decir, 10 días reales.</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Miembro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Horas dedicadas por semana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Ahmed El Moukhtari Koubaa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Óscar Antúnez Martinaitis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Fernando Valdivia del Rosal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Alejandro Ruiz Rodríguez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r>
    </w:tbl>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En total el equipo puede desarrollar un total de 35 PH, 70 PH por sprint. Aplicando el porcentaje de tiempo útil (0.8) obtenemos 56 PH hábiles por sprint. El trabajo total que conlleva el proyecto es de 262 PH. Tenemos pensado realizar entregas cada 2 semanas, es decir, cada 1 sprint.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