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CAPTURAS TABLERO SEGUNDA ITERACIÓN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Día 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228600</wp:posOffset>
            </wp:positionV>
            <wp:extent cx="5731200" cy="4178300"/>
            <wp:effectExtent b="0" l="0" r="0" t="0"/>
            <wp:wrapNone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Día 3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182738</wp:posOffset>
            </wp:positionV>
            <wp:extent cx="5731200" cy="4152900"/>
            <wp:effectExtent b="0" l="0" r="0" t="0"/>
            <wp:wrapNone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Día 5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171450</wp:posOffset>
            </wp:positionH>
            <wp:positionV relativeFrom="paragraph">
              <wp:posOffset>215771</wp:posOffset>
            </wp:positionV>
            <wp:extent cx="5731200" cy="4127500"/>
            <wp:effectExtent b="0" l="0" r="0" t="0"/>
            <wp:wrapNone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Día 7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171450</wp:posOffset>
            </wp:positionH>
            <wp:positionV relativeFrom="paragraph">
              <wp:posOffset>142638</wp:posOffset>
            </wp:positionV>
            <wp:extent cx="5731200" cy="425450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Día 9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276225</wp:posOffset>
            </wp:positionH>
            <wp:positionV relativeFrom="paragraph">
              <wp:posOffset>361950</wp:posOffset>
            </wp:positionV>
            <wp:extent cx="5731200" cy="4089400"/>
            <wp:effectExtent b="0" l="0" r="0" t="0"/>
            <wp:wrapNone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