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Watermelon Ripeness Detector</w:t>
      </w:r>
    </w:p>
    <w:p>
      <w:pPr>
        <w:pStyle w:val="Subtitle"/>
      </w:pPr>
      <w:r>
        <w:t xml:space="preserve">Project Brief</w:t>
      </w:r>
    </w:p>
    <w:p>
      <w:pPr>
        <w:pStyle w:val="Heading1"/>
      </w:pPr>
      <w:r>
        <w:t xml:space="preserve">The Problem</w:t>
      </w:r>
    </w:p>
    <w:p>
      <w:r>
        <w:t xml:space="preserve">Shoppers have no reliable way to tell whether a watermelon is ripe before buying it. The fruit is opaque, sold whole, and can’t be opened in the store. People fall back on inherited heuristics—thumping it and listening for a hollow sound, checking the field spot (the pale patch where it rested on the ground), inspecting the webbing and shape—but most shoppers don’t know these tricks or apply them inconsistently. The result is a common, low-stakes but genuinely annoying failure: you get home, cut it open, and it’s underripe or mealy.</w:t>
      </w:r>
    </w:p>
    <w:p>
      <w:pPr>
        <w:pStyle w:val="Heading1"/>
      </w:pPr>
      <w:r>
        <w:t xml:space="preserve">The Goal</w:t>
      </w:r>
    </w:p>
    <w:p>
      <w:r>
        <w:t xml:space="preserve">Build a tool that takes a photo of a watermelon and predicts whether it is ripe, making the experienced shopper’s eye available to anyone with a phone.</w:t>
      </w:r>
    </w:p>
    <w:p>
      <w:pPr>
        <w:pStyle w:val="Heading1"/>
      </w:pPr>
      <w:r>
        <w:t xml:space="preserve">The Approach</w:t>
      </w:r>
    </w:p>
    <w:p>
      <w:r>
        <w:t xml:space="preserve">Treat this as an image classification problem: one photo in, one ripeness label out (starting with a simple binary—ripe vs. not ripe). The work breaks into three parts:</w:t>
      </w:r>
    </w:p>
    <w:p>
      <w:pPr>
        <w:pStyle w:val="ListParagraph"/>
        <w:numPr>
          <w:ilvl w:val="0"/>
          <w:numId w:val="2"/>
        </w:numPr>
      </w:pPr>
      <w:r>
        <w:rPr>
          <w:b/>
          <w:bCs/>
        </w:rPr>
        <w:t xml:space="preserve">Data collection </w:t>
      </w:r>
      <w:r>
        <w:t xml:space="preserve">— the hard and most important part. Gather photos of watermelons paired with verified ripeness labels. Verification means cutting each melon open after photographing it, so ground-truth labels are genuinely expensive. Start small and keep photography conditions consistent.</w:t>
      </w:r>
    </w:p>
    <w:p>
      <w:pPr>
        <w:pStyle w:val="ListParagraph"/>
        <w:numPr>
          <w:ilvl w:val="0"/>
          <w:numId w:val="2"/>
        </w:numPr>
      </w:pPr>
      <w:r>
        <w:rPr>
          <w:b/>
          <w:bCs/>
        </w:rPr>
        <w:t xml:space="preserve">Modeling </w:t>
      </w:r>
      <w:r>
        <w:t xml:space="preserve">— use transfer learning rather than training from scratch: fine-tune a pretrained vision model on the collected dataset. Measure accuracy honestly on a held-out test set.</w:t>
      </w:r>
    </w:p>
    <w:p>
      <w:pPr>
        <w:pStyle w:val="ListParagraph"/>
        <w:numPr>
          <w:ilvl w:val="0"/>
          <w:numId w:val="2"/>
        </w:numPr>
      </w:pPr>
      <w:r>
        <w:rPr>
          <w:b/>
          <w:bCs/>
        </w:rPr>
        <w:t xml:space="preserve">Delivery </w:t>
      </w:r>
      <w:r>
        <w:t xml:space="preserve">— wrap the trained model in a simple interface (upload a photo, get a prediction) so it is usable by a person, not just a script.</w:t>
      </w:r>
    </w:p>
    <w:p>
      <w:r>
        <w:t xml:space="preserve">The guiding principle is to build the entire loop end-to-end on a tiny dataset first, then improve it—rather than collecting data for months before training anything.</w:t>
      </w:r>
    </w:p>
    <w:p>
      <w:pPr>
        <w:pStyle w:val="Heading1"/>
      </w:pPr>
      <w:r>
        <w:t xml:space="preserve">The Solution (Intended Outcome)</w:t>
      </w:r>
    </w:p>
    <w:p>
      <w:r>
        <w:t xml:space="preserve">A working prototype where a user photographs a watermelon and receives a ripeness prediction. Success for a first version is not high accuracy—it is a complete, honest pipeline with a measured baseline to improve on.</w:t>
      </w:r>
    </w:p>
    <w:p>
      <w:pPr>
        <w:pStyle w:val="Heading1"/>
      </w:pPr>
      <w:r>
        <w:t xml:space="preserve">Known Risks &amp; Open Questions</w:t>
      </w:r>
    </w:p>
    <w:p>
      <w:pPr>
        <w:pStyle w:val="ListParagraph"/>
        <w:numPr>
          <w:ilvl w:val="0"/>
          <w:numId w:val="3"/>
        </w:numPr>
      </w:pPr>
      <w:r>
        <w:rPr>
          <w:b/>
          <w:bCs/>
        </w:rPr>
        <w:t xml:space="preserve">A photo may not carry enough signal. </w:t>
      </w:r>
      <w:r>
        <w:t xml:space="preserve">The strongest human cue is acoustic (the thump). If visual features prove insufficient, that is a real finding, and points toward audio as a v2.</w:t>
      </w:r>
    </w:p>
    <w:p>
      <w:pPr>
        <w:pStyle w:val="ListParagraph"/>
        <w:numPr>
          <w:ilvl w:val="0"/>
          <w:numId w:val="3"/>
        </w:numPr>
      </w:pPr>
      <w:r>
        <w:rPr>
          <w:b/>
          <w:bCs/>
        </w:rPr>
        <w:t xml:space="preserve">Labels are subjective. </w:t>
      </w:r>
      <w:r>
        <w:t xml:space="preserve">“Ripe” must be defined consistently (by flesh color, sweetness, or visual standard) or the labels become noise.</w:t>
      </w:r>
    </w:p>
    <w:p>
      <w:pPr>
        <w:pStyle w:val="ListParagraph"/>
        <w:numPr>
          <w:ilvl w:val="0"/>
          <w:numId w:val="3"/>
        </w:numPr>
      </w:pPr>
      <w:r>
        <w:rPr>
          <w:b/>
          <w:bCs/>
        </w:rPr>
        <w:t xml:space="preserve">Small, self-collected datasets are noisy. </w:t>
      </w:r>
      <w:r>
        <w:t xml:space="preserve">This is expected and is itself one of the core lessons of applied ML.</w:t>
      </w:r>
    </w:p>
    <w:p>
      <w:pPr>
        <w:pStyle w:val="Heading1"/>
      </w:pPr>
      <w:r>
        <w:t xml:space="preserve">Why This Project</w:t>
      </w:r>
    </w:p>
    <w:p>
      <w:r>
        <w:t xml:space="preserve">It is small enough to finish, real enough to teach the full ML pipeline (data → training → evaluation → deployment), and the data-collection difficulty surfaces the most important lesson in applied ML early: the bottleneck is usually data, not the model.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80"/>
    </w:pPr>
    <w:rPr>
      <w:rFonts w:ascii="Arial" w:cs="Arial" w:eastAsia="Arial" w:hAnsi="Arial"/>
      <w:b/>
      <w:bCs/>
      <w:color w:val="1B5E20"/>
      <w:sz w:val="40"/>
      <w:szCs w:val="40"/>
    </w:rPr>
  </w:style>
  <w:style w:type="paragraph" w:styleId="Subtitle">
    <w:name w:val="Subtitle"/>
    <w:basedOn w:val="Normal"/>
    <w:next w:val="Normal"/>
    <w:pPr>
      <w:spacing w:after="240"/>
    </w:pPr>
    <w:rPr>
      <w:i/>
      <w:iCs/>
      <w:color w:val="555555"/>
      <w:sz w:val="22"/>
      <w:szCs w:val="22"/>
    </w:rPr>
  </w:style>
  <w:style w:type="paragraph" w:styleId="Heading1">
    <w:name w:val="Heading 1"/>
    <w:basedOn w:val="Normal"/>
    <w:next w:val="Normal"/>
    <w:qFormat/>
    <w:pPr>
      <w:pBdr>
        <w:bottom w:val="single" w:color="C8E6C9" w:sz="6" w:space="4"/>
      </w:pBdr>
      <w:spacing w:after="120" w:before="280"/>
      <w:outlineLvl w:val="0"/>
    </w:pPr>
    <w:rPr>
      <w:rFonts w:ascii="Arial" w:cs="Arial" w:eastAsia="Arial" w:hAnsi="Arial"/>
      <w:b/>
      <w:bCs/>
      <w:color w:val="2E7D32"/>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2026-06-19T18:11:22.092Z</dcterms:created>
  <dcterms:modified xsi:type="dcterms:W3CDTF">2026-06-19T18:11:22.092Z</dcterms:modified>
</cp:coreProperties>
</file>

<file path=docProps/custom.xml><?xml version="1.0" encoding="utf-8"?>
<Properties xmlns="http://schemas.openxmlformats.org/officeDocument/2006/custom-properties" xmlns:vt="http://schemas.openxmlformats.org/officeDocument/2006/docPropsVTypes"/>
</file>