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797DA" w14:textId="77777777" w:rsidR="00DE7080" w:rsidRDefault="00000000">
      <w:pPr>
        <w:spacing w:after="40" w:line="276" w:lineRule="auto"/>
        <w:jc w:val="center"/>
      </w:pPr>
      <w:r>
        <w:rPr>
          <w:rFonts w:ascii="Calibri" w:eastAsia="Calibri" w:hAnsi="Calibri" w:cs="Calibri"/>
          <w:b/>
          <w:bCs/>
          <w:color w:val="7B2D26"/>
          <w:sz w:val="26"/>
          <w:szCs w:val="26"/>
        </w:rPr>
        <w:t>National Institute of Business Management</w:t>
      </w:r>
    </w:p>
    <w:p w14:paraId="4259608F" w14:textId="77777777" w:rsidR="00DE7080" w:rsidRDefault="00000000">
      <w:pPr>
        <w:spacing w:after="40" w:line="276" w:lineRule="auto"/>
        <w:jc w:val="center"/>
      </w:pPr>
      <w:r>
        <w:rPr>
          <w:rFonts w:ascii="Calibri" w:eastAsia="Calibri" w:hAnsi="Calibri" w:cs="Calibri"/>
          <w:sz w:val="22"/>
          <w:szCs w:val="22"/>
        </w:rPr>
        <w:t>School of Computing and Engineering</w:t>
      </w:r>
    </w:p>
    <w:p w14:paraId="79DA2A08" w14:textId="77777777" w:rsidR="00DE7080" w:rsidRDefault="00000000">
      <w:pPr>
        <w:spacing w:after="400" w:line="276" w:lineRule="auto"/>
        <w:jc w:val="center"/>
      </w:pPr>
      <w:r>
        <w:rPr>
          <w:rFonts w:ascii="Calibri" w:eastAsia="Calibri" w:hAnsi="Calibri" w:cs="Calibri"/>
          <w:sz w:val="22"/>
          <w:szCs w:val="22"/>
        </w:rPr>
        <w:t>Higher National Diploma in Software Engineering</w:t>
      </w:r>
    </w:p>
    <w:p w14:paraId="418B7E2D" w14:textId="77777777" w:rsidR="00DE7080" w:rsidRDefault="00DE7080">
      <w:pPr>
        <w:pBdr>
          <w:bottom w:val="single" w:sz="12" w:space="0" w:color="7B2D26"/>
        </w:pBdr>
        <w:spacing w:after="120"/>
        <w:jc w:val="center"/>
      </w:pPr>
    </w:p>
    <w:p w14:paraId="1F745533" w14:textId="77777777" w:rsidR="00DE7080" w:rsidRDefault="00000000">
      <w:pPr>
        <w:spacing w:after="100" w:line="276" w:lineRule="auto"/>
        <w:jc w:val="center"/>
      </w:pPr>
      <w:r>
        <w:rPr>
          <w:rFonts w:ascii="Calibri" w:eastAsia="Calibri" w:hAnsi="Calibri" w:cs="Calibri"/>
          <w:b/>
          <w:bCs/>
          <w:color w:val="1A1A1A"/>
          <w:sz w:val="34"/>
          <w:szCs w:val="34"/>
        </w:rPr>
        <w:t>Design and Implementation of a Data Warehouse and Business Intelligence Solution</w:t>
      </w:r>
    </w:p>
    <w:p w14:paraId="4CF538A1" w14:textId="77777777" w:rsidR="00DE7080" w:rsidRDefault="00000000">
      <w:pPr>
        <w:spacing w:after="120" w:line="276" w:lineRule="auto"/>
        <w:jc w:val="center"/>
      </w:pPr>
      <w:r>
        <w:rPr>
          <w:rFonts w:ascii="Calibri" w:eastAsia="Calibri" w:hAnsi="Calibri" w:cs="Calibri"/>
          <w:b/>
          <w:bCs/>
          <w:color w:val="7B2D26"/>
          <w:sz w:val="30"/>
          <w:szCs w:val="30"/>
        </w:rPr>
        <w:t>for Cinnamon Hotels &amp; Resorts</w:t>
      </w:r>
    </w:p>
    <w:p w14:paraId="768A4DAE" w14:textId="77777777" w:rsidR="00DE7080" w:rsidRDefault="00000000">
      <w:pPr>
        <w:spacing w:after="40" w:line="276" w:lineRule="auto"/>
        <w:jc w:val="center"/>
      </w:pPr>
      <w:r>
        <w:rPr>
          <w:rFonts w:ascii="Calibri" w:eastAsia="Calibri" w:hAnsi="Calibri" w:cs="Calibri"/>
          <w:sz w:val="22"/>
          <w:szCs w:val="22"/>
        </w:rPr>
        <w:t>Module: Data Warehousing and Business Intelligence</w:t>
      </w:r>
    </w:p>
    <w:p w14:paraId="32D2FA35" w14:textId="77777777" w:rsidR="00DE7080" w:rsidRDefault="00DE7080">
      <w:pPr>
        <w:pBdr>
          <w:top w:val="single" w:sz="12" w:space="0" w:color="7B2D26"/>
        </w:pBdr>
        <w:spacing w:after="120"/>
        <w:jc w:val="center"/>
      </w:pPr>
    </w:p>
    <w:p w14:paraId="62D58F9B" w14:textId="77777777" w:rsidR="00DE7080" w:rsidRDefault="00000000">
      <w:pPr>
        <w:spacing w:before="200" w:after="200"/>
        <w:jc w:val="center"/>
      </w:pPr>
      <w:r>
        <w:rPr>
          <w:rFonts w:ascii="Calibri" w:eastAsia="Calibri" w:hAnsi="Calibri" w:cs="Calibri"/>
          <w:i/>
          <w:iCs/>
          <w:color w:val="595959"/>
        </w:rPr>
        <w:t xml:space="preserve">[ Insert Cinnamon Hotels &amp; Resorts logo </w:t>
      </w:r>
      <w:proofErr w:type="gramStart"/>
      <w:r>
        <w:rPr>
          <w:rFonts w:ascii="Calibri" w:eastAsia="Calibri" w:hAnsi="Calibri" w:cs="Calibri"/>
          <w:i/>
          <w:iCs/>
          <w:color w:val="595959"/>
        </w:rPr>
        <w:t>here ]</w:t>
      </w:r>
      <w:proofErr w:type="gramEnd"/>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600"/>
      </w:tblGrid>
      <w:tr w:rsidR="00DE7080" w14:paraId="7033A891" w14:textId="77777777">
        <w:tblPrEx>
          <w:tblCellMar>
            <w:top w:w="0" w:type="dxa"/>
            <w:bottom w:w="0" w:type="dxa"/>
          </w:tblCellMar>
        </w:tblPrEx>
        <w:trPr>
          <w:jc w:val="center"/>
        </w:trPr>
        <w:tc>
          <w:tcPr>
            <w:tcW w:w="3200" w:type="dxa"/>
            <w:shd w:val="clear" w:color="auto" w:fill="F2EFEA"/>
            <w:tcMar>
              <w:top w:w="50" w:type="dxa"/>
              <w:left w:w="120" w:type="dxa"/>
              <w:bottom w:w="50" w:type="dxa"/>
              <w:right w:w="100" w:type="dxa"/>
            </w:tcMar>
          </w:tcPr>
          <w:p w14:paraId="35F30AAC" w14:textId="77777777" w:rsidR="00DE7080" w:rsidRDefault="00000000">
            <w:r>
              <w:rPr>
                <w:rFonts w:ascii="Calibri" w:eastAsia="Calibri" w:hAnsi="Calibri" w:cs="Calibri"/>
                <w:b/>
                <w:bCs/>
                <w:sz w:val="21"/>
                <w:szCs w:val="21"/>
              </w:rPr>
              <w:t>Group Number</w:t>
            </w:r>
          </w:p>
        </w:tc>
        <w:tc>
          <w:tcPr>
            <w:tcW w:w="5600" w:type="dxa"/>
            <w:tcMar>
              <w:top w:w="50" w:type="dxa"/>
              <w:left w:w="120" w:type="dxa"/>
              <w:bottom w:w="50" w:type="dxa"/>
              <w:right w:w="100" w:type="dxa"/>
            </w:tcMar>
          </w:tcPr>
          <w:p w14:paraId="47ED2866" w14:textId="77777777" w:rsidR="00DE7080" w:rsidRDefault="00000000">
            <w:r>
              <w:rPr>
                <w:rFonts w:ascii="Calibri" w:eastAsia="Calibri" w:hAnsi="Calibri" w:cs="Calibri"/>
                <w:b/>
                <w:bCs/>
                <w:sz w:val="21"/>
                <w:szCs w:val="21"/>
              </w:rPr>
              <w:t>Group 13</w:t>
            </w:r>
          </w:p>
        </w:tc>
      </w:tr>
      <w:tr w:rsidR="00DE7080" w14:paraId="1536A3A9" w14:textId="77777777">
        <w:tblPrEx>
          <w:tblCellMar>
            <w:top w:w="0" w:type="dxa"/>
            <w:bottom w:w="0" w:type="dxa"/>
          </w:tblCellMar>
        </w:tblPrEx>
        <w:trPr>
          <w:jc w:val="center"/>
        </w:trPr>
        <w:tc>
          <w:tcPr>
            <w:tcW w:w="3200" w:type="dxa"/>
            <w:shd w:val="clear" w:color="auto" w:fill="F2EFEA"/>
            <w:tcMar>
              <w:top w:w="50" w:type="dxa"/>
              <w:left w:w="120" w:type="dxa"/>
              <w:bottom w:w="50" w:type="dxa"/>
              <w:right w:w="100" w:type="dxa"/>
            </w:tcMar>
          </w:tcPr>
          <w:p w14:paraId="08D6C8E0" w14:textId="77777777" w:rsidR="00DE7080" w:rsidRDefault="00000000">
            <w:r>
              <w:rPr>
                <w:rFonts w:ascii="Calibri" w:eastAsia="Calibri" w:hAnsi="Calibri" w:cs="Calibri"/>
                <w:b/>
                <w:bCs/>
                <w:sz w:val="21"/>
                <w:szCs w:val="21"/>
              </w:rPr>
              <w:t>Batch</w:t>
            </w:r>
          </w:p>
        </w:tc>
        <w:tc>
          <w:tcPr>
            <w:tcW w:w="5600" w:type="dxa"/>
            <w:tcMar>
              <w:top w:w="50" w:type="dxa"/>
              <w:left w:w="120" w:type="dxa"/>
              <w:bottom w:w="50" w:type="dxa"/>
              <w:right w:w="100" w:type="dxa"/>
            </w:tcMar>
          </w:tcPr>
          <w:p w14:paraId="32E4F924" w14:textId="77777777" w:rsidR="00DE7080" w:rsidRDefault="00000000">
            <w:r>
              <w:rPr>
                <w:rFonts w:ascii="Calibri" w:eastAsia="Calibri" w:hAnsi="Calibri" w:cs="Calibri"/>
                <w:sz w:val="21"/>
                <w:szCs w:val="21"/>
              </w:rPr>
              <w:t>HNDSE252F</w:t>
            </w:r>
          </w:p>
        </w:tc>
      </w:tr>
      <w:tr w:rsidR="00DE7080" w14:paraId="7FCF5B30" w14:textId="77777777">
        <w:tblPrEx>
          <w:tblCellMar>
            <w:top w:w="0" w:type="dxa"/>
            <w:bottom w:w="0" w:type="dxa"/>
          </w:tblCellMar>
        </w:tblPrEx>
        <w:trPr>
          <w:jc w:val="center"/>
        </w:trPr>
        <w:tc>
          <w:tcPr>
            <w:tcW w:w="3200" w:type="dxa"/>
            <w:shd w:val="clear" w:color="auto" w:fill="F2EFEA"/>
            <w:tcMar>
              <w:top w:w="50" w:type="dxa"/>
              <w:left w:w="120" w:type="dxa"/>
              <w:bottom w:w="50" w:type="dxa"/>
              <w:right w:w="100" w:type="dxa"/>
            </w:tcMar>
          </w:tcPr>
          <w:p w14:paraId="6C314C1B" w14:textId="77777777" w:rsidR="00DE7080" w:rsidRDefault="00000000">
            <w:r>
              <w:rPr>
                <w:rFonts w:ascii="Calibri" w:eastAsia="Calibri" w:hAnsi="Calibri" w:cs="Calibri"/>
                <w:b/>
                <w:bCs/>
                <w:sz w:val="21"/>
                <w:szCs w:val="21"/>
              </w:rPr>
              <w:t>Number of Members</w:t>
            </w:r>
          </w:p>
        </w:tc>
        <w:tc>
          <w:tcPr>
            <w:tcW w:w="5600" w:type="dxa"/>
            <w:tcMar>
              <w:top w:w="50" w:type="dxa"/>
              <w:left w:w="120" w:type="dxa"/>
              <w:bottom w:w="50" w:type="dxa"/>
              <w:right w:w="100" w:type="dxa"/>
            </w:tcMar>
          </w:tcPr>
          <w:p w14:paraId="3A418D1D" w14:textId="77777777" w:rsidR="00DE7080" w:rsidRDefault="00000000">
            <w:r>
              <w:rPr>
                <w:rFonts w:ascii="Calibri" w:eastAsia="Calibri" w:hAnsi="Calibri" w:cs="Calibri"/>
                <w:sz w:val="21"/>
                <w:szCs w:val="21"/>
              </w:rPr>
              <w:t>05</w:t>
            </w:r>
          </w:p>
        </w:tc>
      </w:tr>
      <w:tr w:rsidR="00DE7080" w14:paraId="18DF686C" w14:textId="77777777">
        <w:tblPrEx>
          <w:tblCellMar>
            <w:top w:w="0" w:type="dxa"/>
            <w:bottom w:w="0" w:type="dxa"/>
          </w:tblCellMar>
        </w:tblPrEx>
        <w:trPr>
          <w:jc w:val="center"/>
        </w:trPr>
        <w:tc>
          <w:tcPr>
            <w:tcW w:w="3200" w:type="dxa"/>
            <w:shd w:val="clear" w:color="auto" w:fill="F2EFEA"/>
            <w:tcMar>
              <w:top w:w="50" w:type="dxa"/>
              <w:left w:w="120" w:type="dxa"/>
              <w:bottom w:w="50" w:type="dxa"/>
              <w:right w:w="100" w:type="dxa"/>
            </w:tcMar>
          </w:tcPr>
          <w:p w14:paraId="50EA2F7B" w14:textId="77777777" w:rsidR="00DE7080" w:rsidRDefault="00000000">
            <w:r>
              <w:rPr>
                <w:rFonts w:ascii="Calibri" w:eastAsia="Calibri" w:hAnsi="Calibri" w:cs="Calibri"/>
                <w:b/>
                <w:bCs/>
                <w:sz w:val="21"/>
                <w:szCs w:val="21"/>
              </w:rPr>
              <w:t>Submission Date</w:t>
            </w:r>
          </w:p>
        </w:tc>
        <w:tc>
          <w:tcPr>
            <w:tcW w:w="5600" w:type="dxa"/>
            <w:tcMar>
              <w:top w:w="50" w:type="dxa"/>
              <w:left w:w="120" w:type="dxa"/>
              <w:bottom w:w="50" w:type="dxa"/>
              <w:right w:w="100" w:type="dxa"/>
            </w:tcMar>
          </w:tcPr>
          <w:p w14:paraId="432C6304" w14:textId="77777777" w:rsidR="00DE7080" w:rsidRDefault="00000000">
            <w:r>
              <w:rPr>
                <w:rFonts w:ascii="Calibri" w:eastAsia="Calibri" w:hAnsi="Calibri" w:cs="Calibri"/>
                <w:sz w:val="21"/>
                <w:szCs w:val="21"/>
              </w:rPr>
              <w:t>August 2026</w:t>
            </w:r>
          </w:p>
        </w:tc>
      </w:tr>
    </w:tbl>
    <w:p w14:paraId="4DB5B427" w14:textId="77777777" w:rsidR="00DE7080" w:rsidRDefault="00000000">
      <w:pPr>
        <w:spacing w:before="260" w:after="120"/>
        <w:jc w:val="center"/>
      </w:pPr>
      <w:r>
        <w:rPr>
          <w:rFonts w:ascii="Calibri" w:eastAsia="Calibri" w:hAnsi="Calibri" w:cs="Calibri"/>
          <w:b/>
          <w:bCs/>
          <w:color w:val="7B2D26"/>
          <w:sz w:val="24"/>
          <w:szCs w:val="24"/>
        </w:rPr>
        <w:t>Group Members</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600"/>
      </w:tblGrid>
      <w:tr w:rsidR="00DE7080" w14:paraId="23A93AB5" w14:textId="77777777">
        <w:tblPrEx>
          <w:tblCellMar>
            <w:top w:w="0" w:type="dxa"/>
            <w:bottom w:w="0" w:type="dxa"/>
          </w:tblCellMar>
        </w:tblPrEx>
        <w:trPr>
          <w:tblHeader/>
          <w:jc w:val="center"/>
        </w:trPr>
        <w:tc>
          <w:tcPr>
            <w:tcW w:w="5200" w:type="dxa"/>
            <w:shd w:val="clear" w:color="auto" w:fill="7B2D26"/>
            <w:tcMar>
              <w:top w:w="50" w:type="dxa"/>
              <w:left w:w="120" w:type="dxa"/>
              <w:bottom w:w="50" w:type="dxa"/>
              <w:right w:w="100" w:type="dxa"/>
            </w:tcMar>
          </w:tcPr>
          <w:p w14:paraId="4ECD097E" w14:textId="77777777" w:rsidR="00DE7080" w:rsidRDefault="00000000">
            <w:r>
              <w:rPr>
                <w:rFonts w:ascii="Calibri" w:eastAsia="Calibri" w:hAnsi="Calibri" w:cs="Calibri"/>
                <w:b/>
                <w:bCs/>
                <w:color w:val="FFFFFF"/>
                <w:sz w:val="21"/>
                <w:szCs w:val="21"/>
              </w:rPr>
              <w:t>Student Name</w:t>
            </w:r>
          </w:p>
        </w:tc>
        <w:tc>
          <w:tcPr>
            <w:tcW w:w="3600" w:type="dxa"/>
            <w:shd w:val="clear" w:color="auto" w:fill="7B2D26"/>
            <w:tcMar>
              <w:top w:w="50" w:type="dxa"/>
              <w:left w:w="120" w:type="dxa"/>
              <w:bottom w:w="50" w:type="dxa"/>
              <w:right w:w="100" w:type="dxa"/>
            </w:tcMar>
          </w:tcPr>
          <w:p w14:paraId="2AF211FF" w14:textId="77777777" w:rsidR="00DE7080" w:rsidRDefault="00000000">
            <w:r>
              <w:rPr>
                <w:rFonts w:ascii="Calibri" w:eastAsia="Calibri" w:hAnsi="Calibri" w:cs="Calibri"/>
                <w:b/>
                <w:bCs/>
                <w:color w:val="FFFFFF"/>
                <w:sz w:val="21"/>
                <w:szCs w:val="21"/>
              </w:rPr>
              <w:t>Index Number</w:t>
            </w:r>
          </w:p>
        </w:tc>
      </w:tr>
      <w:tr w:rsidR="00DE7080" w14:paraId="2A09277B" w14:textId="77777777">
        <w:tblPrEx>
          <w:tblCellMar>
            <w:top w:w="0" w:type="dxa"/>
            <w:bottom w:w="0" w:type="dxa"/>
          </w:tblCellMar>
        </w:tblPrEx>
        <w:trPr>
          <w:jc w:val="center"/>
        </w:trPr>
        <w:tc>
          <w:tcPr>
            <w:tcW w:w="5200" w:type="dxa"/>
            <w:shd w:val="clear" w:color="auto" w:fill="FFFFFF"/>
            <w:tcMar>
              <w:top w:w="50" w:type="dxa"/>
              <w:left w:w="120" w:type="dxa"/>
              <w:bottom w:w="50" w:type="dxa"/>
              <w:right w:w="100" w:type="dxa"/>
            </w:tcMar>
          </w:tcPr>
          <w:p w14:paraId="2E3DE7C7" w14:textId="77777777" w:rsidR="00DE7080" w:rsidRDefault="00000000">
            <w:r>
              <w:rPr>
                <w:rFonts w:ascii="Calibri" w:eastAsia="Calibri" w:hAnsi="Calibri" w:cs="Calibri"/>
                <w:sz w:val="21"/>
                <w:szCs w:val="21"/>
              </w:rPr>
              <w:t>M. K. O. Dias</w:t>
            </w:r>
          </w:p>
        </w:tc>
        <w:tc>
          <w:tcPr>
            <w:tcW w:w="3600" w:type="dxa"/>
            <w:shd w:val="clear" w:color="auto" w:fill="FFFFFF"/>
            <w:tcMar>
              <w:top w:w="50" w:type="dxa"/>
              <w:left w:w="120" w:type="dxa"/>
              <w:bottom w:w="50" w:type="dxa"/>
              <w:right w:w="100" w:type="dxa"/>
            </w:tcMar>
          </w:tcPr>
          <w:p w14:paraId="17F195B6" w14:textId="77777777" w:rsidR="00DE7080" w:rsidRDefault="00000000">
            <w:r>
              <w:rPr>
                <w:rFonts w:ascii="Calibri" w:eastAsia="Calibri" w:hAnsi="Calibri" w:cs="Calibri"/>
                <w:sz w:val="21"/>
                <w:szCs w:val="21"/>
              </w:rPr>
              <w:t>COHNDSE252F-045</w:t>
            </w:r>
          </w:p>
        </w:tc>
      </w:tr>
      <w:tr w:rsidR="00DE7080" w14:paraId="07AF6373" w14:textId="77777777">
        <w:tblPrEx>
          <w:tblCellMar>
            <w:top w:w="0" w:type="dxa"/>
            <w:bottom w:w="0" w:type="dxa"/>
          </w:tblCellMar>
        </w:tblPrEx>
        <w:trPr>
          <w:jc w:val="center"/>
        </w:trPr>
        <w:tc>
          <w:tcPr>
            <w:tcW w:w="5200" w:type="dxa"/>
            <w:shd w:val="clear" w:color="auto" w:fill="F2EFEA"/>
            <w:tcMar>
              <w:top w:w="50" w:type="dxa"/>
              <w:left w:w="120" w:type="dxa"/>
              <w:bottom w:w="50" w:type="dxa"/>
              <w:right w:w="100" w:type="dxa"/>
            </w:tcMar>
          </w:tcPr>
          <w:p w14:paraId="3C3C74A6" w14:textId="77777777" w:rsidR="00DE7080" w:rsidRDefault="00000000">
            <w:r>
              <w:rPr>
                <w:rFonts w:ascii="Calibri" w:eastAsia="Calibri" w:hAnsi="Calibri" w:cs="Calibri"/>
                <w:sz w:val="21"/>
                <w:szCs w:val="21"/>
              </w:rPr>
              <w:t xml:space="preserve">[ Member 2 </w:t>
            </w:r>
            <w:proofErr w:type="gramStart"/>
            <w:r>
              <w:rPr>
                <w:rFonts w:ascii="Calibri" w:eastAsia="Calibri" w:hAnsi="Calibri" w:cs="Calibri"/>
                <w:sz w:val="21"/>
                <w:szCs w:val="21"/>
              </w:rPr>
              <w:t>Name ]</w:t>
            </w:r>
            <w:proofErr w:type="gramEnd"/>
          </w:p>
        </w:tc>
        <w:tc>
          <w:tcPr>
            <w:tcW w:w="3600" w:type="dxa"/>
            <w:shd w:val="clear" w:color="auto" w:fill="F2EFEA"/>
            <w:tcMar>
              <w:top w:w="50" w:type="dxa"/>
              <w:left w:w="120" w:type="dxa"/>
              <w:bottom w:w="50" w:type="dxa"/>
              <w:right w:w="100" w:type="dxa"/>
            </w:tcMar>
          </w:tcPr>
          <w:p w14:paraId="7653CB69" w14:textId="77777777" w:rsidR="00DE7080" w:rsidRDefault="00000000">
            <w:r>
              <w:rPr>
                <w:rFonts w:ascii="Calibri" w:eastAsia="Calibri" w:hAnsi="Calibri" w:cs="Calibri"/>
                <w:sz w:val="21"/>
                <w:szCs w:val="21"/>
              </w:rPr>
              <w:t xml:space="preserve">[ Index </w:t>
            </w:r>
            <w:proofErr w:type="gramStart"/>
            <w:r>
              <w:rPr>
                <w:rFonts w:ascii="Calibri" w:eastAsia="Calibri" w:hAnsi="Calibri" w:cs="Calibri"/>
                <w:sz w:val="21"/>
                <w:szCs w:val="21"/>
              </w:rPr>
              <w:t>Number ]</w:t>
            </w:r>
            <w:proofErr w:type="gramEnd"/>
          </w:p>
        </w:tc>
      </w:tr>
      <w:tr w:rsidR="00DE7080" w14:paraId="4F3B3BCE" w14:textId="77777777">
        <w:tblPrEx>
          <w:tblCellMar>
            <w:top w:w="0" w:type="dxa"/>
            <w:bottom w:w="0" w:type="dxa"/>
          </w:tblCellMar>
        </w:tblPrEx>
        <w:trPr>
          <w:jc w:val="center"/>
        </w:trPr>
        <w:tc>
          <w:tcPr>
            <w:tcW w:w="5200" w:type="dxa"/>
            <w:shd w:val="clear" w:color="auto" w:fill="FFFFFF"/>
            <w:tcMar>
              <w:top w:w="50" w:type="dxa"/>
              <w:left w:w="120" w:type="dxa"/>
              <w:bottom w:w="50" w:type="dxa"/>
              <w:right w:w="100" w:type="dxa"/>
            </w:tcMar>
          </w:tcPr>
          <w:p w14:paraId="6E86E042" w14:textId="77777777" w:rsidR="00DE7080" w:rsidRDefault="00000000">
            <w:r>
              <w:rPr>
                <w:rFonts w:ascii="Calibri" w:eastAsia="Calibri" w:hAnsi="Calibri" w:cs="Calibri"/>
                <w:sz w:val="21"/>
                <w:szCs w:val="21"/>
              </w:rPr>
              <w:t xml:space="preserve">[ Member 3 </w:t>
            </w:r>
            <w:proofErr w:type="gramStart"/>
            <w:r>
              <w:rPr>
                <w:rFonts w:ascii="Calibri" w:eastAsia="Calibri" w:hAnsi="Calibri" w:cs="Calibri"/>
                <w:sz w:val="21"/>
                <w:szCs w:val="21"/>
              </w:rPr>
              <w:t>Name ]</w:t>
            </w:r>
            <w:proofErr w:type="gramEnd"/>
          </w:p>
        </w:tc>
        <w:tc>
          <w:tcPr>
            <w:tcW w:w="3600" w:type="dxa"/>
            <w:shd w:val="clear" w:color="auto" w:fill="FFFFFF"/>
            <w:tcMar>
              <w:top w:w="50" w:type="dxa"/>
              <w:left w:w="120" w:type="dxa"/>
              <w:bottom w:w="50" w:type="dxa"/>
              <w:right w:w="100" w:type="dxa"/>
            </w:tcMar>
          </w:tcPr>
          <w:p w14:paraId="475627A2" w14:textId="77777777" w:rsidR="00DE7080" w:rsidRDefault="00000000">
            <w:r>
              <w:rPr>
                <w:rFonts w:ascii="Calibri" w:eastAsia="Calibri" w:hAnsi="Calibri" w:cs="Calibri"/>
                <w:sz w:val="21"/>
                <w:szCs w:val="21"/>
              </w:rPr>
              <w:t xml:space="preserve">[ Index </w:t>
            </w:r>
            <w:proofErr w:type="gramStart"/>
            <w:r>
              <w:rPr>
                <w:rFonts w:ascii="Calibri" w:eastAsia="Calibri" w:hAnsi="Calibri" w:cs="Calibri"/>
                <w:sz w:val="21"/>
                <w:szCs w:val="21"/>
              </w:rPr>
              <w:t>Number ]</w:t>
            </w:r>
            <w:proofErr w:type="gramEnd"/>
          </w:p>
        </w:tc>
      </w:tr>
      <w:tr w:rsidR="00DE7080" w14:paraId="29289313" w14:textId="77777777">
        <w:tblPrEx>
          <w:tblCellMar>
            <w:top w:w="0" w:type="dxa"/>
            <w:bottom w:w="0" w:type="dxa"/>
          </w:tblCellMar>
        </w:tblPrEx>
        <w:trPr>
          <w:jc w:val="center"/>
        </w:trPr>
        <w:tc>
          <w:tcPr>
            <w:tcW w:w="5200" w:type="dxa"/>
            <w:shd w:val="clear" w:color="auto" w:fill="F2EFEA"/>
            <w:tcMar>
              <w:top w:w="50" w:type="dxa"/>
              <w:left w:w="120" w:type="dxa"/>
              <w:bottom w:w="50" w:type="dxa"/>
              <w:right w:w="100" w:type="dxa"/>
            </w:tcMar>
          </w:tcPr>
          <w:p w14:paraId="2E723264" w14:textId="77777777" w:rsidR="00DE7080" w:rsidRDefault="00000000">
            <w:r>
              <w:rPr>
                <w:rFonts w:ascii="Calibri" w:eastAsia="Calibri" w:hAnsi="Calibri" w:cs="Calibri"/>
                <w:sz w:val="21"/>
                <w:szCs w:val="21"/>
              </w:rPr>
              <w:t xml:space="preserve">[ Member 4 </w:t>
            </w:r>
            <w:proofErr w:type="gramStart"/>
            <w:r>
              <w:rPr>
                <w:rFonts w:ascii="Calibri" w:eastAsia="Calibri" w:hAnsi="Calibri" w:cs="Calibri"/>
                <w:sz w:val="21"/>
                <w:szCs w:val="21"/>
              </w:rPr>
              <w:t>Name ]</w:t>
            </w:r>
            <w:proofErr w:type="gramEnd"/>
          </w:p>
        </w:tc>
        <w:tc>
          <w:tcPr>
            <w:tcW w:w="3600" w:type="dxa"/>
            <w:shd w:val="clear" w:color="auto" w:fill="F2EFEA"/>
            <w:tcMar>
              <w:top w:w="50" w:type="dxa"/>
              <w:left w:w="120" w:type="dxa"/>
              <w:bottom w:w="50" w:type="dxa"/>
              <w:right w:w="100" w:type="dxa"/>
            </w:tcMar>
          </w:tcPr>
          <w:p w14:paraId="6E03F706" w14:textId="77777777" w:rsidR="00DE7080" w:rsidRDefault="00000000">
            <w:r>
              <w:rPr>
                <w:rFonts w:ascii="Calibri" w:eastAsia="Calibri" w:hAnsi="Calibri" w:cs="Calibri"/>
                <w:sz w:val="21"/>
                <w:szCs w:val="21"/>
              </w:rPr>
              <w:t xml:space="preserve">[ Index </w:t>
            </w:r>
            <w:proofErr w:type="gramStart"/>
            <w:r>
              <w:rPr>
                <w:rFonts w:ascii="Calibri" w:eastAsia="Calibri" w:hAnsi="Calibri" w:cs="Calibri"/>
                <w:sz w:val="21"/>
                <w:szCs w:val="21"/>
              </w:rPr>
              <w:t>Number ]</w:t>
            </w:r>
            <w:proofErr w:type="gramEnd"/>
          </w:p>
        </w:tc>
      </w:tr>
      <w:tr w:rsidR="00DE7080" w14:paraId="07E31BCA" w14:textId="77777777">
        <w:tblPrEx>
          <w:tblCellMar>
            <w:top w:w="0" w:type="dxa"/>
            <w:bottom w:w="0" w:type="dxa"/>
          </w:tblCellMar>
        </w:tblPrEx>
        <w:trPr>
          <w:jc w:val="center"/>
        </w:trPr>
        <w:tc>
          <w:tcPr>
            <w:tcW w:w="5200" w:type="dxa"/>
            <w:shd w:val="clear" w:color="auto" w:fill="FFFFFF"/>
            <w:tcMar>
              <w:top w:w="50" w:type="dxa"/>
              <w:left w:w="120" w:type="dxa"/>
              <w:bottom w:w="50" w:type="dxa"/>
              <w:right w:w="100" w:type="dxa"/>
            </w:tcMar>
          </w:tcPr>
          <w:p w14:paraId="149EF6FA" w14:textId="77777777" w:rsidR="00DE7080" w:rsidRDefault="00000000">
            <w:r>
              <w:rPr>
                <w:rFonts w:ascii="Calibri" w:eastAsia="Calibri" w:hAnsi="Calibri" w:cs="Calibri"/>
                <w:sz w:val="21"/>
                <w:szCs w:val="21"/>
              </w:rPr>
              <w:t xml:space="preserve">[ Member 5 Name – additional </w:t>
            </w:r>
            <w:proofErr w:type="gramStart"/>
            <w:r>
              <w:rPr>
                <w:rFonts w:ascii="Calibri" w:eastAsia="Calibri" w:hAnsi="Calibri" w:cs="Calibri"/>
                <w:sz w:val="21"/>
                <w:szCs w:val="21"/>
              </w:rPr>
              <w:t>member ]</w:t>
            </w:r>
            <w:proofErr w:type="gramEnd"/>
          </w:p>
        </w:tc>
        <w:tc>
          <w:tcPr>
            <w:tcW w:w="3600" w:type="dxa"/>
            <w:shd w:val="clear" w:color="auto" w:fill="FFFFFF"/>
            <w:tcMar>
              <w:top w:w="50" w:type="dxa"/>
              <w:left w:w="120" w:type="dxa"/>
              <w:bottom w:w="50" w:type="dxa"/>
              <w:right w:w="100" w:type="dxa"/>
            </w:tcMar>
          </w:tcPr>
          <w:p w14:paraId="31759BB4" w14:textId="77777777" w:rsidR="00DE7080" w:rsidRDefault="00000000">
            <w:r>
              <w:rPr>
                <w:rFonts w:ascii="Calibri" w:eastAsia="Calibri" w:hAnsi="Calibri" w:cs="Calibri"/>
                <w:sz w:val="21"/>
                <w:szCs w:val="21"/>
              </w:rPr>
              <w:t xml:space="preserve">[ Index / </w:t>
            </w:r>
            <w:proofErr w:type="gramStart"/>
            <w:r>
              <w:rPr>
                <w:rFonts w:ascii="Calibri" w:eastAsia="Calibri" w:hAnsi="Calibri" w:cs="Calibri"/>
                <w:sz w:val="21"/>
                <w:szCs w:val="21"/>
              </w:rPr>
              <w:t>Batch ]</w:t>
            </w:r>
            <w:proofErr w:type="gramEnd"/>
          </w:p>
        </w:tc>
      </w:tr>
    </w:tbl>
    <w:p w14:paraId="2EADCE3B" w14:textId="77777777" w:rsidR="00DE7080" w:rsidRDefault="00000000">
      <w:r>
        <w:br w:type="page"/>
      </w:r>
    </w:p>
    <w:p w14:paraId="5CCD6999" w14:textId="77777777" w:rsidR="00DE7080" w:rsidRDefault="00000000">
      <w:pPr>
        <w:pStyle w:val="Heading1"/>
        <w:spacing w:before="280" w:after="140"/>
      </w:pPr>
      <w:bookmarkStart w:id="0" w:name="_Toc238046096"/>
      <w:r>
        <w:rPr>
          <w:rFonts w:ascii="Calibri" w:eastAsia="Calibri" w:hAnsi="Calibri" w:cs="Calibri"/>
          <w:b/>
          <w:bCs/>
          <w:color w:val="7B2D26"/>
          <w:sz w:val="30"/>
          <w:szCs w:val="30"/>
        </w:rPr>
        <w:lastRenderedPageBreak/>
        <w:t>Abstract</w:t>
      </w:r>
      <w:bookmarkEnd w:id="0"/>
    </w:p>
    <w:p w14:paraId="4F590D50" w14:textId="77777777" w:rsidR="00DE7080" w:rsidRDefault="00000000">
      <w:pPr>
        <w:spacing w:after="160" w:line="276" w:lineRule="auto"/>
        <w:jc w:val="both"/>
      </w:pPr>
      <w:r>
        <w:rPr>
          <w:rFonts w:ascii="Calibri" w:eastAsia="Calibri" w:hAnsi="Calibri" w:cs="Calibri"/>
          <w:sz w:val="22"/>
          <w:szCs w:val="22"/>
        </w:rPr>
        <w:t>This report documents the design and implementation of an end-to-end data warehouse and business intelligence (BI) solution for Cinnamon Hotels &amp; Resorts, the hospitality division of Sri Lanka's John Keells Group. The objective was to consolidate operational and external data that is normally scattered across disconnected systems into a single analytical platform capable of answering strategic questions about bookings, occupancy, cancellations, seasonal demand and revenue performance.</w:t>
      </w:r>
    </w:p>
    <w:p w14:paraId="2660A422" w14:textId="77777777" w:rsidR="00DE7080" w:rsidRDefault="00000000">
      <w:pPr>
        <w:spacing w:after="160" w:line="276" w:lineRule="auto"/>
        <w:jc w:val="both"/>
      </w:pPr>
      <w:r>
        <w:rPr>
          <w:rFonts w:ascii="Calibri" w:eastAsia="Calibri" w:hAnsi="Calibri" w:cs="Calibri"/>
          <w:sz w:val="22"/>
          <w:szCs w:val="22"/>
        </w:rPr>
        <w:t xml:space="preserve">Three heterogeneous real-world data sources were integrated: a CSV export representing the central reservation system, a relational MySQL database simulating the Property Management System (PMS), and monthly tourist-arrival statistics published by the Sri Lanka Tourism Development Authority (SLTDA) in Excel format. These were modelled into an Oracle-based star schema comprising one fact table and </w:t>
      </w:r>
      <w:proofErr w:type="gramStart"/>
      <w:r>
        <w:rPr>
          <w:rFonts w:ascii="Calibri" w:eastAsia="Calibri" w:hAnsi="Calibri" w:cs="Calibri"/>
          <w:sz w:val="22"/>
          <w:szCs w:val="22"/>
        </w:rPr>
        <w:t>five dimension</w:t>
      </w:r>
      <w:proofErr w:type="gramEnd"/>
      <w:r>
        <w:rPr>
          <w:rFonts w:ascii="Calibri" w:eastAsia="Calibri" w:hAnsi="Calibri" w:cs="Calibri"/>
          <w:sz w:val="22"/>
          <w:szCs w:val="22"/>
        </w:rPr>
        <w:t xml:space="preserve"> tables, populated through an Extract-Transform-Load (ETL) pipeline built in Apache </w:t>
      </w:r>
      <w:proofErr w:type="spellStart"/>
      <w:r>
        <w:rPr>
          <w:rFonts w:ascii="Calibri" w:eastAsia="Calibri" w:hAnsi="Calibri" w:cs="Calibri"/>
          <w:sz w:val="22"/>
          <w:szCs w:val="22"/>
        </w:rPr>
        <w:t>NiFi</w:t>
      </w:r>
      <w:proofErr w:type="spellEnd"/>
      <w:r>
        <w:rPr>
          <w:rFonts w:ascii="Calibri" w:eastAsia="Calibri" w:hAnsi="Calibri" w:cs="Calibri"/>
          <w:sz w:val="22"/>
          <w:szCs w:val="22"/>
        </w:rPr>
        <w:t xml:space="preserve">. The consolidated warehouse was then </w:t>
      </w:r>
      <w:proofErr w:type="spellStart"/>
      <w:r>
        <w:rPr>
          <w:rFonts w:ascii="Calibri" w:eastAsia="Calibri" w:hAnsi="Calibri" w:cs="Calibri"/>
          <w:sz w:val="22"/>
          <w:szCs w:val="22"/>
        </w:rPr>
        <w:t>analysed</w:t>
      </w:r>
      <w:proofErr w:type="spellEnd"/>
      <w:r>
        <w:rPr>
          <w:rFonts w:ascii="Calibri" w:eastAsia="Calibri" w:hAnsi="Calibri" w:cs="Calibri"/>
          <w:sz w:val="22"/>
          <w:szCs w:val="22"/>
        </w:rPr>
        <w:t xml:space="preserve"> through an interactive Power BI dashboard of eleven </w:t>
      </w:r>
      <w:proofErr w:type="spellStart"/>
      <w:r>
        <w:rPr>
          <w:rFonts w:ascii="Calibri" w:eastAsia="Calibri" w:hAnsi="Calibri" w:cs="Calibri"/>
          <w:sz w:val="22"/>
          <w:szCs w:val="22"/>
        </w:rPr>
        <w:t>visualisations</w:t>
      </w:r>
      <w:proofErr w:type="spellEnd"/>
      <w:r>
        <w:rPr>
          <w:rFonts w:ascii="Calibri" w:eastAsia="Calibri" w:hAnsi="Calibri" w:cs="Calibri"/>
          <w:sz w:val="22"/>
          <w:szCs w:val="22"/>
        </w:rPr>
        <w:t xml:space="preserve"> and three OLAP cubes supporting drill-down, roll-up, slice, dice and pivot operations. The results reveal clear seasonal booking peaks, pronounced differences in cancellation </w:t>
      </w:r>
      <w:proofErr w:type="spellStart"/>
      <w:r>
        <w:rPr>
          <w:rFonts w:ascii="Calibri" w:eastAsia="Calibri" w:hAnsi="Calibri" w:cs="Calibri"/>
          <w:sz w:val="22"/>
          <w:szCs w:val="22"/>
        </w:rPr>
        <w:t>behaviour</w:t>
      </w:r>
      <w:proofErr w:type="spellEnd"/>
      <w:r>
        <w:rPr>
          <w:rFonts w:ascii="Calibri" w:eastAsia="Calibri" w:hAnsi="Calibri" w:cs="Calibri"/>
          <w:sz w:val="22"/>
          <w:szCs w:val="22"/>
        </w:rPr>
        <w:t xml:space="preserve"> between city and resort properties, and the analytical value of combining internal transactional data with external tourism statistics.</w:t>
      </w:r>
    </w:p>
    <w:p w14:paraId="64857FAB" w14:textId="77777777" w:rsidR="00DE7080" w:rsidRDefault="00000000">
      <w:pPr>
        <w:spacing w:before="200" w:after="200"/>
      </w:pPr>
      <w:r>
        <w:rPr>
          <w:rFonts w:ascii="Calibri" w:eastAsia="Calibri" w:hAnsi="Calibri" w:cs="Calibri"/>
          <w:b/>
          <w:bCs/>
          <w:color w:val="7B2D26"/>
          <w:sz w:val="22"/>
          <w:szCs w:val="22"/>
        </w:rPr>
        <w:t xml:space="preserve">Keywords: </w:t>
      </w:r>
      <w:r>
        <w:rPr>
          <w:rFonts w:ascii="Calibri" w:eastAsia="Calibri" w:hAnsi="Calibri" w:cs="Calibri"/>
          <w:i/>
          <w:iCs/>
          <w:sz w:val="22"/>
          <w:szCs w:val="22"/>
        </w:rPr>
        <w:t xml:space="preserve">Data Warehouse, Business Intelligence, Star Schema, Dimensional Modelling, ETL, Apache </w:t>
      </w:r>
      <w:proofErr w:type="spellStart"/>
      <w:r>
        <w:rPr>
          <w:rFonts w:ascii="Calibri" w:eastAsia="Calibri" w:hAnsi="Calibri" w:cs="Calibri"/>
          <w:i/>
          <w:iCs/>
          <w:sz w:val="22"/>
          <w:szCs w:val="22"/>
        </w:rPr>
        <w:t>NiFi</w:t>
      </w:r>
      <w:proofErr w:type="spellEnd"/>
      <w:r>
        <w:rPr>
          <w:rFonts w:ascii="Calibri" w:eastAsia="Calibri" w:hAnsi="Calibri" w:cs="Calibri"/>
          <w:i/>
          <w:iCs/>
          <w:sz w:val="22"/>
          <w:szCs w:val="22"/>
        </w:rPr>
        <w:t>, Oracle, OLAP, Power BI, Hospitality Analytics, Seasonal Demand, Cinnamon Hotels &amp; Resorts.</w:t>
      </w:r>
    </w:p>
    <w:p w14:paraId="707FC2B9" w14:textId="77777777" w:rsidR="00DE7080" w:rsidRDefault="00000000">
      <w:r>
        <w:br w:type="page"/>
      </w:r>
    </w:p>
    <w:p w14:paraId="705E19DB" w14:textId="77777777" w:rsidR="00DE7080" w:rsidRDefault="00000000">
      <w:pPr>
        <w:spacing w:after="160" w:line="276" w:lineRule="auto"/>
      </w:pPr>
      <w:r>
        <w:rPr>
          <w:rFonts w:ascii="Calibri" w:eastAsia="Calibri" w:hAnsi="Calibri" w:cs="Calibri"/>
          <w:b/>
          <w:bCs/>
          <w:color w:val="7B2D26"/>
          <w:sz w:val="28"/>
          <w:szCs w:val="28"/>
        </w:rPr>
        <w:lastRenderedPageBreak/>
        <w:t>Table of Contents</w:t>
      </w:r>
    </w:p>
    <w:sdt>
      <w:sdtPr>
        <w:alias w:val="Table of Contents"/>
        <w:id w:val="2059578927"/>
      </w:sdtPr>
      <w:sdtContent>
        <w:p w14:paraId="5B34D9D4" w14:textId="3F219D6C" w:rsidR="00DE5D25"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8046096" w:history="1">
            <w:r w:rsidR="00DE5D25" w:rsidRPr="00F34CB0">
              <w:rPr>
                <w:rStyle w:val="Hyperlink"/>
                <w:rFonts w:ascii="Calibri" w:eastAsia="Calibri" w:hAnsi="Calibri" w:cs="Calibri"/>
                <w:b/>
                <w:bCs/>
                <w:noProof/>
              </w:rPr>
              <w:t>Abstract</w:t>
            </w:r>
            <w:r w:rsidR="00DE5D25">
              <w:rPr>
                <w:noProof/>
              </w:rPr>
              <w:tab/>
            </w:r>
            <w:r w:rsidR="00DE5D25">
              <w:rPr>
                <w:noProof/>
              </w:rPr>
              <w:fldChar w:fldCharType="begin"/>
            </w:r>
            <w:r w:rsidR="00DE5D25">
              <w:rPr>
                <w:noProof/>
              </w:rPr>
              <w:instrText xml:space="preserve"> PAGEREF _Toc238046096 \h </w:instrText>
            </w:r>
            <w:r w:rsidR="00DE5D25">
              <w:rPr>
                <w:noProof/>
              </w:rPr>
            </w:r>
            <w:r w:rsidR="00DE5D25">
              <w:rPr>
                <w:noProof/>
              </w:rPr>
              <w:fldChar w:fldCharType="separate"/>
            </w:r>
            <w:r w:rsidR="00DE5D25">
              <w:rPr>
                <w:noProof/>
              </w:rPr>
              <w:t>2</w:t>
            </w:r>
            <w:r w:rsidR="00DE5D25">
              <w:rPr>
                <w:noProof/>
              </w:rPr>
              <w:fldChar w:fldCharType="end"/>
            </w:r>
          </w:hyperlink>
        </w:p>
        <w:p w14:paraId="15958457" w14:textId="4A2DC9D7" w:rsidR="00DE5D25" w:rsidRDefault="00DE5D2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046097" w:history="1">
            <w:r w:rsidRPr="00F34CB0">
              <w:rPr>
                <w:rStyle w:val="Hyperlink"/>
                <w:rFonts w:ascii="Calibri" w:eastAsia="Calibri" w:hAnsi="Calibri" w:cs="Calibri"/>
                <w:b/>
                <w:bCs/>
                <w:noProof/>
              </w:rPr>
              <w:t>1. Introduction</w:t>
            </w:r>
            <w:r>
              <w:rPr>
                <w:noProof/>
              </w:rPr>
              <w:tab/>
            </w:r>
            <w:r>
              <w:rPr>
                <w:noProof/>
              </w:rPr>
              <w:fldChar w:fldCharType="begin"/>
            </w:r>
            <w:r>
              <w:rPr>
                <w:noProof/>
              </w:rPr>
              <w:instrText xml:space="preserve"> PAGEREF _Toc238046097 \h </w:instrText>
            </w:r>
            <w:r>
              <w:rPr>
                <w:noProof/>
              </w:rPr>
            </w:r>
            <w:r>
              <w:rPr>
                <w:noProof/>
              </w:rPr>
              <w:fldChar w:fldCharType="separate"/>
            </w:r>
            <w:r>
              <w:rPr>
                <w:noProof/>
              </w:rPr>
              <w:t>5</w:t>
            </w:r>
            <w:r>
              <w:rPr>
                <w:noProof/>
              </w:rPr>
              <w:fldChar w:fldCharType="end"/>
            </w:r>
          </w:hyperlink>
        </w:p>
        <w:p w14:paraId="2402CDC8" w14:textId="2DD86ECD" w:rsidR="00DE5D25" w:rsidRDefault="00DE5D2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046098" w:history="1">
            <w:r w:rsidRPr="00F34CB0">
              <w:rPr>
                <w:rStyle w:val="Hyperlink"/>
                <w:rFonts w:ascii="Calibri" w:eastAsia="Calibri" w:hAnsi="Calibri" w:cs="Calibri"/>
                <w:b/>
                <w:bCs/>
                <w:noProof/>
              </w:rPr>
              <w:t>1.1 Overview of the Organization</w:t>
            </w:r>
            <w:r>
              <w:rPr>
                <w:noProof/>
              </w:rPr>
              <w:tab/>
            </w:r>
            <w:r>
              <w:rPr>
                <w:noProof/>
              </w:rPr>
              <w:fldChar w:fldCharType="begin"/>
            </w:r>
            <w:r>
              <w:rPr>
                <w:noProof/>
              </w:rPr>
              <w:instrText xml:space="preserve"> PAGEREF _Toc238046098 \h </w:instrText>
            </w:r>
            <w:r>
              <w:rPr>
                <w:noProof/>
              </w:rPr>
            </w:r>
            <w:r>
              <w:rPr>
                <w:noProof/>
              </w:rPr>
              <w:fldChar w:fldCharType="separate"/>
            </w:r>
            <w:r>
              <w:rPr>
                <w:noProof/>
              </w:rPr>
              <w:t>5</w:t>
            </w:r>
            <w:r>
              <w:rPr>
                <w:noProof/>
              </w:rPr>
              <w:fldChar w:fldCharType="end"/>
            </w:r>
          </w:hyperlink>
        </w:p>
        <w:p w14:paraId="1A9D32C6" w14:textId="4BD155D4" w:rsidR="00DE5D25" w:rsidRDefault="00DE5D2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046099" w:history="1">
            <w:r w:rsidRPr="00F34CB0">
              <w:rPr>
                <w:rStyle w:val="Hyperlink"/>
                <w:rFonts w:ascii="Calibri" w:eastAsia="Calibri" w:hAnsi="Calibri" w:cs="Calibri"/>
                <w:b/>
                <w:bCs/>
                <w:noProof/>
              </w:rPr>
              <w:t>1.2 Leveraging Data for Better Decisions</w:t>
            </w:r>
            <w:r>
              <w:rPr>
                <w:noProof/>
              </w:rPr>
              <w:tab/>
            </w:r>
            <w:r>
              <w:rPr>
                <w:noProof/>
              </w:rPr>
              <w:fldChar w:fldCharType="begin"/>
            </w:r>
            <w:r>
              <w:rPr>
                <w:noProof/>
              </w:rPr>
              <w:instrText xml:space="preserve"> PAGEREF _Toc238046099 \h </w:instrText>
            </w:r>
            <w:r>
              <w:rPr>
                <w:noProof/>
              </w:rPr>
            </w:r>
            <w:r>
              <w:rPr>
                <w:noProof/>
              </w:rPr>
              <w:fldChar w:fldCharType="separate"/>
            </w:r>
            <w:r>
              <w:rPr>
                <w:noProof/>
              </w:rPr>
              <w:t>5</w:t>
            </w:r>
            <w:r>
              <w:rPr>
                <w:noProof/>
              </w:rPr>
              <w:fldChar w:fldCharType="end"/>
            </w:r>
          </w:hyperlink>
        </w:p>
        <w:p w14:paraId="1BB1837D" w14:textId="194F9696" w:rsidR="00DE5D25" w:rsidRDefault="00DE5D2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046100" w:history="1">
            <w:r w:rsidRPr="00F34CB0">
              <w:rPr>
                <w:rStyle w:val="Hyperlink"/>
                <w:rFonts w:ascii="Calibri" w:eastAsia="Calibri" w:hAnsi="Calibri" w:cs="Calibri"/>
                <w:b/>
                <w:bCs/>
                <w:noProof/>
              </w:rPr>
              <w:t>1.3 Why a Data Warehouse is the Right Solution</w:t>
            </w:r>
            <w:r>
              <w:rPr>
                <w:noProof/>
              </w:rPr>
              <w:tab/>
            </w:r>
            <w:r>
              <w:rPr>
                <w:noProof/>
              </w:rPr>
              <w:fldChar w:fldCharType="begin"/>
            </w:r>
            <w:r>
              <w:rPr>
                <w:noProof/>
              </w:rPr>
              <w:instrText xml:space="preserve"> PAGEREF _Toc238046100 \h </w:instrText>
            </w:r>
            <w:r>
              <w:rPr>
                <w:noProof/>
              </w:rPr>
            </w:r>
            <w:r>
              <w:rPr>
                <w:noProof/>
              </w:rPr>
              <w:fldChar w:fldCharType="separate"/>
            </w:r>
            <w:r>
              <w:rPr>
                <w:noProof/>
              </w:rPr>
              <w:t>5</w:t>
            </w:r>
            <w:r>
              <w:rPr>
                <w:noProof/>
              </w:rPr>
              <w:fldChar w:fldCharType="end"/>
            </w:r>
          </w:hyperlink>
        </w:p>
        <w:p w14:paraId="040E16AC" w14:textId="3AD3BB6A" w:rsidR="00DE5D25" w:rsidRDefault="00DE5D2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046101" w:history="1">
            <w:r w:rsidRPr="00F34CB0">
              <w:rPr>
                <w:rStyle w:val="Hyperlink"/>
                <w:rFonts w:ascii="Calibri" w:eastAsia="Calibri" w:hAnsi="Calibri" w:cs="Calibri"/>
                <w:b/>
                <w:bCs/>
                <w:noProof/>
              </w:rPr>
              <w:t>1.4 How BI Supports Strategic Decision-Making</w:t>
            </w:r>
            <w:r>
              <w:rPr>
                <w:noProof/>
              </w:rPr>
              <w:tab/>
            </w:r>
            <w:r>
              <w:rPr>
                <w:noProof/>
              </w:rPr>
              <w:fldChar w:fldCharType="begin"/>
            </w:r>
            <w:r>
              <w:rPr>
                <w:noProof/>
              </w:rPr>
              <w:instrText xml:space="preserve"> PAGEREF _Toc238046101 \h </w:instrText>
            </w:r>
            <w:r>
              <w:rPr>
                <w:noProof/>
              </w:rPr>
            </w:r>
            <w:r>
              <w:rPr>
                <w:noProof/>
              </w:rPr>
              <w:fldChar w:fldCharType="separate"/>
            </w:r>
            <w:r>
              <w:rPr>
                <w:noProof/>
              </w:rPr>
              <w:t>6</w:t>
            </w:r>
            <w:r>
              <w:rPr>
                <w:noProof/>
              </w:rPr>
              <w:fldChar w:fldCharType="end"/>
            </w:r>
          </w:hyperlink>
        </w:p>
        <w:p w14:paraId="2B888A2B" w14:textId="3C04C66E" w:rsidR="00DE5D25" w:rsidRDefault="00DE5D2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046102" w:history="1">
            <w:r w:rsidRPr="00F34CB0">
              <w:rPr>
                <w:rStyle w:val="Hyperlink"/>
                <w:rFonts w:ascii="Calibri" w:eastAsia="Calibri" w:hAnsi="Calibri" w:cs="Calibri"/>
                <w:b/>
                <w:bCs/>
                <w:noProof/>
              </w:rPr>
              <w:t>2. Data Sources</w:t>
            </w:r>
            <w:r>
              <w:rPr>
                <w:noProof/>
              </w:rPr>
              <w:tab/>
            </w:r>
            <w:r>
              <w:rPr>
                <w:noProof/>
              </w:rPr>
              <w:fldChar w:fldCharType="begin"/>
            </w:r>
            <w:r>
              <w:rPr>
                <w:noProof/>
              </w:rPr>
              <w:instrText xml:space="preserve"> PAGEREF _Toc238046102 \h </w:instrText>
            </w:r>
            <w:r>
              <w:rPr>
                <w:noProof/>
              </w:rPr>
            </w:r>
            <w:r>
              <w:rPr>
                <w:noProof/>
              </w:rPr>
              <w:fldChar w:fldCharType="separate"/>
            </w:r>
            <w:r>
              <w:rPr>
                <w:noProof/>
              </w:rPr>
              <w:t>6</w:t>
            </w:r>
            <w:r>
              <w:rPr>
                <w:noProof/>
              </w:rPr>
              <w:fldChar w:fldCharType="end"/>
            </w:r>
          </w:hyperlink>
        </w:p>
        <w:p w14:paraId="30296A9D" w14:textId="2FE5FB11" w:rsidR="00DE5D25" w:rsidRDefault="00DE5D2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046103" w:history="1">
            <w:r w:rsidRPr="00F34CB0">
              <w:rPr>
                <w:rStyle w:val="Hyperlink"/>
                <w:rFonts w:ascii="Calibri" w:eastAsia="Calibri" w:hAnsi="Calibri" w:cs="Calibri"/>
                <w:b/>
                <w:bCs/>
                <w:noProof/>
              </w:rPr>
              <w:t>2.1 Source 1 – CSV (Central Reservation System)</w:t>
            </w:r>
            <w:r>
              <w:rPr>
                <w:noProof/>
              </w:rPr>
              <w:tab/>
            </w:r>
            <w:r>
              <w:rPr>
                <w:noProof/>
              </w:rPr>
              <w:fldChar w:fldCharType="begin"/>
            </w:r>
            <w:r>
              <w:rPr>
                <w:noProof/>
              </w:rPr>
              <w:instrText xml:space="preserve"> PAGEREF _Toc238046103 \h </w:instrText>
            </w:r>
            <w:r>
              <w:rPr>
                <w:noProof/>
              </w:rPr>
            </w:r>
            <w:r>
              <w:rPr>
                <w:noProof/>
              </w:rPr>
              <w:fldChar w:fldCharType="separate"/>
            </w:r>
            <w:r>
              <w:rPr>
                <w:noProof/>
              </w:rPr>
              <w:t>6</w:t>
            </w:r>
            <w:r>
              <w:rPr>
                <w:noProof/>
              </w:rPr>
              <w:fldChar w:fldCharType="end"/>
            </w:r>
          </w:hyperlink>
        </w:p>
        <w:p w14:paraId="3FEBDE74" w14:textId="63517022" w:rsidR="00DE5D25" w:rsidRDefault="00DE5D2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046104" w:history="1">
            <w:r w:rsidRPr="00F34CB0">
              <w:rPr>
                <w:rStyle w:val="Hyperlink"/>
                <w:rFonts w:ascii="Calibri" w:eastAsia="Calibri" w:hAnsi="Calibri" w:cs="Calibri"/>
                <w:b/>
                <w:bCs/>
                <w:noProof/>
              </w:rPr>
              <w:t>2.2 Source 2 – SQL Database (Property Management System)</w:t>
            </w:r>
            <w:r>
              <w:rPr>
                <w:noProof/>
              </w:rPr>
              <w:tab/>
            </w:r>
            <w:r>
              <w:rPr>
                <w:noProof/>
              </w:rPr>
              <w:fldChar w:fldCharType="begin"/>
            </w:r>
            <w:r>
              <w:rPr>
                <w:noProof/>
              </w:rPr>
              <w:instrText xml:space="preserve"> PAGEREF _Toc238046104 \h </w:instrText>
            </w:r>
            <w:r>
              <w:rPr>
                <w:noProof/>
              </w:rPr>
            </w:r>
            <w:r>
              <w:rPr>
                <w:noProof/>
              </w:rPr>
              <w:fldChar w:fldCharType="separate"/>
            </w:r>
            <w:r>
              <w:rPr>
                <w:noProof/>
              </w:rPr>
              <w:t>7</w:t>
            </w:r>
            <w:r>
              <w:rPr>
                <w:noProof/>
              </w:rPr>
              <w:fldChar w:fldCharType="end"/>
            </w:r>
          </w:hyperlink>
        </w:p>
        <w:p w14:paraId="56C1E4AD" w14:textId="46FA8E64" w:rsidR="00DE5D25" w:rsidRDefault="00DE5D2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046105" w:history="1">
            <w:r w:rsidRPr="00F34CB0">
              <w:rPr>
                <w:rStyle w:val="Hyperlink"/>
                <w:rFonts w:ascii="Calibri" w:eastAsia="Calibri" w:hAnsi="Calibri" w:cs="Calibri"/>
                <w:b/>
                <w:bCs/>
                <w:noProof/>
              </w:rPr>
              <w:t>2.3 Source 3 – Excel (External Tourism Statistics)</w:t>
            </w:r>
            <w:r>
              <w:rPr>
                <w:noProof/>
              </w:rPr>
              <w:tab/>
            </w:r>
            <w:r>
              <w:rPr>
                <w:noProof/>
              </w:rPr>
              <w:fldChar w:fldCharType="begin"/>
            </w:r>
            <w:r>
              <w:rPr>
                <w:noProof/>
              </w:rPr>
              <w:instrText xml:space="preserve"> PAGEREF _Toc238046105 \h </w:instrText>
            </w:r>
            <w:r>
              <w:rPr>
                <w:noProof/>
              </w:rPr>
            </w:r>
            <w:r>
              <w:rPr>
                <w:noProof/>
              </w:rPr>
              <w:fldChar w:fldCharType="separate"/>
            </w:r>
            <w:r>
              <w:rPr>
                <w:noProof/>
              </w:rPr>
              <w:t>7</w:t>
            </w:r>
            <w:r>
              <w:rPr>
                <w:noProof/>
              </w:rPr>
              <w:fldChar w:fldCharType="end"/>
            </w:r>
          </w:hyperlink>
        </w:p>
        <w:p w14:paraId="676EA733" w14:textId="4043BF9C" w:rsidR="00DE5D25" w:rsidRDefault="00DE5D2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046106" w:history="1">
            <w:r w:rsidRPr="00F34CB0">
              <w:rPr>
                <w:rStyle w:val="Hyperlink"/>
                <w:rFonts w:ascii="Calibri" w:eastAsia="Calibri" w:hAnsi="Calibri" w:cs="Calibri"/>
                <w:b/>
                <w:bCs/>
                <w:noProof/>
              </w:rPr>
              <w:t>2.4 Comparison of the Sources</w:t>
            </w:r>
            <w:r>
              <w:rPr>
                <w:noProof/>
              </w:rPr>
              <w:tab/>
            </w:r>
            <w:r>
              <w:rPr>
                <w:noProof/>
              </w:rPr>
              <w:fldChar w:fldCharType="begin"/>
            </w:r>
            <w:r>
              <w:rPr>
                <w:noProof/>
              </w:rPr>
              <w:instrText xml:space="preserve"> PAGEREF _Toc238046106 \h </w:instrText>
            </w:r>
            <w:r>
              <w:rPr>
                <w:noProof/>
              </w:rPr>
            </w:r>
            <w:r>
              <w:rPr>
                <w:noProof/>
              </w:rPr>
              <w:fldChar w:fldCharType="separate"/>
            </w:r>
            <w:r>
              <w:rPr>
                <w:noProof/>
              </w:rPr>
              <w:t>7</w:t>
            </w:r>
            <w:r>
              <w:rPr>
                <w:noProof/>
              </w:rPr>
              <w:fldChar w:fldCharType="end"/>
            </w:r>
          </w:hyperlink>
        </w:p>
        <w:p w14:paraId="1B112E04" w14:textId="5033B21E" w:rsidR="00DE5D25" w:rsidRDefault="00DE5D2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046107" w:history="1">
            <w:r w:rsidRPr="00F34CB0">
              <w:rPr>
                <w:rStyle w:val="Hyperlink"/>
                <w:rFonts w:ascii="Calibri" w:eastAsia="Calibri" w:hAnsi="Calibri" w:cs="Calibri"/>
                <w:b/>
                <w:bCs/>
                <w:noProof/>
              </w:rPr>
              <w:t>3. Key Performance Indicators (KPIs)</w:t>
            </w:r>
            <w:r>
              <w:rPr>
                <w:noProof/>
              </w:rPr>
              <w:tab/>
            </w:r>
            <w:r>
              <w:rPr>
                <w:noProof/>
              </w:rPr>
              <w:fldChar w:fldCharType="begin"/>
            </w:r>
            <w:r>
              <w:rPr>
                <w:noProof/>
              </w:rPr>
              <w:instrText xml:space="preserve"> PAGEREF _Toc238046107 \h </w:instrText>
            </w:r>
            <w:r>
              <w:rPr>
                <w:noProof/>
              </w:rPr>
            </w:r>
            <w:r>
              <w:rPr>
                <w:noProof/>
              </w:rPr>
              <w:fldChar w:fldCharType="separate"/>
            </w:r>
            <w:r>
              <w:rPr>
                <w:noProof/>
              </w:rPr>
              <w:t>7</w:t>
            </w:r>
            <w:r>
              <w:rPr>
                <w:noProof/>
              </w:rPr>
              <w:fldChar w:fldCharType="end"/>
            </w:r>
          </w:hyperlink>
        </w:p>
        <w:p w14:paraId="7D1F04CC" w14:textId="7558CBE4" w:rsidR="00DE5D25" w:rsidRDefault="00DE5D2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046108" w:history="1">
            <w:r w:rsidRPr="00F34CB0">
              <w:rPr>
                <w:rStyle w:val="Hyperlink"/>
                <w:rFonts w:ascii="Calibri" w:eastAsia="Calibri" w:hAnsi="Calibri" w:cs="Calibri"/>
                <w:b/>
                <w:bCs/>
                <w:noProof/>
              </w:rPr>
              <w:t>4. Schema Design</w:t>
            </w:r>
            <w:r>
              <w:rPr>
                <w:noProof/>
              </w:rPr>
              <w:tab/>
            </w:r>
            <w:r>
              <w:rPr>
                <w:noProof/>
              </w:rPr>
              <w:fldChar w:fldCharType="begin"/>
            </w:r>
            <w:r>
              <w:rPr>
                <w:noProof/>
              </w:rPr>
              <w:instrText xml:space="preserve"> PAGEREF _Toc238046108 \h </w:instrText>
            </w:r>
            <w:r>
              <w:rPr>
                <w:noProof/>
              </w:rPr>
            </w:r>
            <w:r>
              <w:rPr>
                <w:noProof/>
              </w:rPr>
              <w:fldChar w:fldCharType="separate"/>
            </w:r>
            <w:r>
              <w:rPr>
                <w:noProof/>
              </w:rPr>
              <w:t>8</w:t>
            </w:r>
            <w:r>
              <w:rPr>
                <w:noProof/>
              </w:rPr>
              <w:fldChar w:fldCharType="end"/>
            </w:r>
          </w:hyperlink>
        </w:p>
        <w:p w14:paraId="2A0812E7" w14:textId="20A4CC9B" w:rsidR="00DE5D25" w:rsidRDefault="00DE5D2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046109" w:history="1">
            <w:r w:rsidRPr="00F34CB0">
              <w:rPr>
                <w:rStyle w:val="Hyperlink"/>
                <w:rFonts w:ascii="Calibri" w:eastAsia="Calibri" w:hAnsi="Calibri" w:cs="Calibri"/>
                <w:b/>
                <w:bCs/>
                <w:noProof/>
              </w:rPr>
              <w:t>4.1 Justification of the Star Schema</w:t>
            </w:r>
            <w:r>
              <w:rPr>
                <w:noProof/>
              </w:rPr>
              <w:tab/>
            </w:r>
            <w:r>
              <w:rPr>
                <w:noProof/>
              </w:rPr>
              <w:fldChar w:fldCharType="begin"/>
            </w:r>
            <w:r>
              <w:rPr>
                <w:noProof/>
              </w:rPr>
              <w:instrText xml:space="preserve"> PAGEREF _Toc238046109 \h </w:instrText>
            </w:r>
            <w:r>
              <w:rPr>
                <w:noProof/>
              </w:rPr>
            </w:r>
            <w:r>
              <w:rPr>
                <w:noProof/>
              </w:rPr>
              <w:fldChar w:fldCharType="separate"/>
            </w:r>
            <w:r>
              <w:rPr>
                <w:noProof/>
              </w:rPr>
              <w:t>8</w:t>
            </w:r>
            <w:r>
              <w:rPr>
                <w:noProof/>
              </w:rPr>
              <w:fldChar w:fldCharType="end"/>
            </w:r>
          </w:hyperlink>
        </w:p>
        <w:p w14:paraId="12C9E716" w14:textId="4D0A0E52" w:rsidR="00DE5D25" w:rsidRDefault="00DE5D2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046110" w:history="1">
            <w:r w:rsidRPr="00F34CB0">
              <w:rPr>
                <w:rStyle w:val="Hyperlink"/>
                <w:rFonts w:ascii="Calibri" w:eastAsia="Calibri" w:hAnsi="Calibri" w:cs="Calibri"/>
                <w:b/>
                <w:bCs/>
                <w:noProof/>
              </w:rPr>
              <w:t>5. Database Implementation</w:t>
            </w:r>
            <w:r>
              <w:rPr>
                <w:noProof/>
              </w:rPr>
              <w:tab/>
            </w:r>
            <w:r>
              <w:rPr>
                <w:noProof/>
              </w:rPr>
              <w:fldChar w:fldCharType="begin"/>
            </w:r>
            <w:r>
              <w:rPr>
                <w:noProof/>
              </w:rPr>
              <w:instrText xml:space="preserve"> PAGEREF _Toc238046110 \h </w:instrText>
            </w:r>
            <w:r>
              <w:rPr>
                <w:noProof/>
              </w:rPr>
            </w:r>
            <w:r>
              <w:rPr>
                <w:noProof/>
              </w:rPr>
              <w:fldChar w:fldCharType="separate"/>
            </w:r>
            <w:r>
              <w:rPr>
                <w:noProof/>
              </w:rPr>
              <w:t>9</w:t>
            </w:r>
            <w:r>
              <w:rPr>
                <w:noProof/>
              </w:rPr>
              <w:fldChar w:fldCharType="end"/>
            </w:r>
          </w:hyperlink>
        </w:p>
        <w:p w14:paraId="66B2EF30" w14:textId="08F02FF5" w:rsidR="00DE5D25" w:rsidRDefault="00DE5D2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046111" w:history="1">
            <w:r w:rsidRPr="00F34CB0">
              <w:rPr>
                <w:rStyle w:val="Hyperlink"/>
                <w:rFonts w:ascii="Calibri" w:eastAsia="Calibri" w:hAnsi="Calibri" w:cs="Calibri"/>
                <w:b/>
                <w:bCs/>
                <w:noProof/>
              </w:rPr>
              <w:t>6. ETL Process</w:t>
            </w:r>
            <w:r>
              <w:rPr>
                <w:noProof/>
              </w:rPr>
              <w:tab/>
            </w:r>
            <w:r>
              <w:rPr>
                <w:noProof/>
              </w:rPr>
              <w:fldChar w:fldCharType="begin"/>
            </w:r>
            <w:r>
              <w:rPr>
                <w:noProof/>
              </w:rPr>
              <w:instrText xml:space="preserve"> PAGEREF _Toc238046111 \h </w:instrText>
            </w:r>
            <w:r>
              <w:rPr>
                <w:noProof/>
              </w:rPr>
            </w:r>
            <w:r>
              <w:rPr>
                <w:noProof/>
              </w:rPr>
              <w:fldChar w:fldCharType="separate"/>
            </w:r>
            <w:r>
              <w:rPr>
                <w:noProof/>
              </w:rPr>
              <w:t>9</w:t>
            </w:r>
            <w:r>
              <w:rPr>
                <w:noProof/>
              </w:rPr>
              <w:fldChar w:fldCharType="end"/>
            </w:r>
          </w:hyperlink>
        </w:p>
        <w:p w14:paraId="798EE71D" w14:textId="3BC5D5F5" w:rsidR="00DE5D25" w:rsidRDefault="00DE5D2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046112" w:history="1">
            <w:r w:rsidRPr="00F34CB0">
              <w:rPr>
                <w:rStyle w:val="Hyperlink"/>
                <w:rFonts w:ascii="Calibri" w:eastAsia="Calibri" w:hAnsi="Calibri" w:cs="Calibri"/>
                <w:b/>
                <w:bCs/>
                <w:noProof/>
              </w:rPr>
              <w:t>6.1 Extract</w:t>
            </w:r>
            <w:r>
              <w:rPr>
                <w:noProof/>
              </w:rPr>
              <w:tab/>
            </w:r>
            <w:r>
              <w:rPr>
                <w:noProof/>
              </w:rPr>
              <w:fldChar w:fldCharType="begin"/>
            </w:r>
            <w:r>
              <w:rPr>
                <w:noProof/>
              </w:rPr>
              <w:instrText xml:space="preserve"> PAGEREF _Toc238046112 \h </w:instrText>
            </w:r>
            <w:r>
              <w:rPr>
                <w:noProof/>
              </w:rPr>
            </w:r>
            <w:r>
              <w:rPr>
                <w:noProof/>
              </w:rPr>
              <w:fldChar w:fldCharType="separate"/>
            </w:r>
            <w:r>
              <w:rPr>
                <w:noProof/>
              </w:rPr>
              <w:t>9</w:t>
            </w:r>
            <w:r>
              <w:rPr>
                <w:noProof/>
              </w:rPr>
              <w:fldChar w:fldCharType="end"/>
            </w:r>
          </w:hyperlink>
        </w:p>
        <w:p w14:paraId="7A454C33" w14:textId="3E6BD0E2" w:rsidR="00DE5D25" w:rsidRDefault="00DE5D2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046113" w:history="1">
            <w:r w:rsidRPr="00F34CB0">
              <w:rPr>
                <w:rStyle w:val="Hyperlink"/>
                <w:rFonts w:ascii="Calibri" w:eastAsia="Calibri" w:hAnsi="Calibri" w:cs="Calibri"/>
                <w:b/>
                <w:bCs/>
                <w:noProof/>
              </w:rPr>
              <w:t>6.2 Transform</w:t>
            </w:r>
            <w:r>
              <w:rPr>
                <w:noProof/>
              </w:rPr>
              <w:tab/>
            </w:r>
            <w:r>
              <w:rPr>
                <w:noProof/>
              </w:rPr>
              <w:fldChar w:fldCharType="begin"/>
            </w:r>
            <w:r>
              <w:rPr>
                <w:noProof/>
              </w:rPr>
              <w:instrText xml:space="preserve"> PAGEREF _Toc238046113 \h </w:instrText>
            </w:r>
            <w:r>
              <w:rPr>
                <w:noProof/>
              </w:rPr>
            </w:r>
            <w:r>
              <w:rPr>
                <w:noProof/>
              </w:rPr>
              <w:fldChar w:fldCharType="separate"/>
            </w:r>
            <w:r>
              <w:rPr>
                <w:noProof/>
              </w:rPr>
              <w:t>10</w:t>
            </w:r>
            <w:r>
              <w:rPr>
                <w:noProof/>
              </w:rPr>
              <w:fldChar w:fldCharType="end"/>
            </w:r>
          </w:hyperlink>
        </w:p>
        <w:p w14:paraId="4F894CB8" w14:textId="338CF11D" w:rsidR="00DE5D25" w:rsidRDefault="00DE5D2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046114" w:history="1">
            <w:r w:rsidRPr="00F34CB0">
              <w:rPr>
                <w:rStyle w:val="Hyperlink"/>
                <w:rFonts w:ascii="Calibri" w:eastAsia="Calibri" w:hAnsi="Calibri" w:cs="Calibri"/>
                <w:b/>
                <w:bCs/>
                <w:noProof/>
              </w:rPr>
              <w:t>6.3 Load and Data Consistency</w:t>
            </w:r>
            <w:r>
              <w:rPr>
                <w:noProof/>
              </w:rPr>
              <w:tab/>
            </w:r>
            <w:r>
              <w:rPr>
                <w:noProof/>
              </w:rPr>
              <w:fldChar w:fldCharType="begin"/>
            </w:r>
            <w:r>
              <w:rPr>
                <w:noProof/>
              </w:rPr>
              <w:instrText xml:space="preserve"> PAGEREF _Toc238046114 \h </w:instrText>
            </w:r>
            <w:r>
              <w:rPr>
                <w:noProof/>
              </w:rPr>
            </w:r>
            <w:r>
              <w:rPr>
                <w:noProof/>
              </w:rPr>
              <w:fldChar w:fldCharType="separate"/>
            </w:r>
            <w:r>
              <w:rPr>
                <w:noProof/>
              </w:rPr>
              <w:t>10</w:t>
            </w:r>
            <w:r>
              <w:rPr>
                <w:noProof/>
              </w:rPr>
              <w:fldChar w:fldCharType="end"/>
            </w:r>
          </w:hyperlink>
        </w:p>
        <w:p w14:paraId="615102FD" w14:textId="545F776B" w:rsidR="00DE5D25" w:rsidRDefault="00DE5D2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046115" w:history="1">
            <w:r w:rsidRPr="00F34CB0">
              <w:rPr>
                <w:rStyle w:val="Hyperlink"/>
                <w:rFonts w:ascii="Calibri" w:eastAsia="Calibri" w:hAnsi="Calibri" w:cs="Calibri"/>
                <w:b/>
                <w:bCs/>
                <w:noProof/>
              </w:rPr>
              <w:t>7. Dashboards and Visualizations</w:t>
            </w:r>
            <w:r>
              <w:rPr>
                <w:noProof/>
              </w:rPr>
              <w:tab/>
            </w:r>
            <w:r>
              <w:rPr>
                <w:noProof/>
              </w:rPr>
              <w:fldChar w:fldCharType="begin"/>
            </w:r>
            <w:r>
              <w:rPr>
                <w:noProof/>
              </w:rPr>
              <w:instrText xml:space="preserve"> PAGEREF _Toc238046115 \h </w:instrText>
            </w:r>
            <w:r>
              <w:rPr>
                <w:noProof/>
              </w:rPr>
            </w:r>
            <w:r>
              <w:rPr>
                <w:noProof/>
              </w:rPr>
              <w:fldChar w:fldCharType="separate"/>
            </w:r>
            <w:r>
              <w:rPr>
                <w:noProof/>
              </w:rPr>
              <w:t>11</w:t>
            </w:r>
            <w:r>
              <w:rPr>
                <w:noProof/>
              </w:rPr>
              <w:fldChar w:fldCharType="end"/>
            </w:r>
          </w:hyperlink>
        </w:p>
        <w:p w14:paraId="7BEC7D12" w14:textId="405248AE" w:rsidR="00DE5D25" w:rsidRDefault="00DE5D2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046116" w:history="1">
            <w:r w:rsidRPr="00F34CB0">
              <w:rPr>
                <w:rStyle w:val="Hyperlink"/>
                <w:rFonts w:ascii="Calibri" w:eastAsia="Calibri" w:hAnsi="Calibri" w:cs="Calibri"/>
                <w:b/>
                <w:bCs/>
                <w:noProof/>
              </w:rPr>
              <w:t>7.1 Patterns, Anomalies and Insights</w:t>
            </w:r>
            <w:r>
              <w:rPr>
                <w:noProof/>
              </w:rPr>
              <w:tab/>
            </w:r>
            <w:r>
              <w:rPr>
                <w:noProof/>
              </w:rPr>
              <w:fldChar w:fldCharType="begin"/>
            </w:r>
            <w:r>
              <w:rPr>
                <w:noProof/>
              </w:rPr>
              <w:instrText xml:space="preserve"> PAGEREF _Toc238046116 \h </w:instrText>
            </w:r>
            <w:r>
              <w:rPr>
                <w:noProof/>
              </w:rPr>
            </w:r>
            <w:r>
              <w:rPr>
                <w:noProof/>
              </w:rPr>
              <w:fldChar w:fldCharType="separate"/>
            </w:r>
            <w:r>
              <w:rPr>
                <w:noProof/>
              </w:rPr>
              <w:t>11</w:t>
            </w:r>
            <w:r>
              <w:rPr>
                <w:noProof/>
              </w:rPr>
              <w:fldChar w:fldCharType="end"/>
            </w:r>
          </w:hyperlink>
        </w:p>
        <w:p w14:paraId="3A872196" w14:textId="3482C3A8" w:rsidR="00DE5D25" w:rsidRDefault="00DE5D2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046117" w:history="1">
            <w:r w:rsidRPr="00F34CB0">
              <w:rPr>
                <w:rStyle w:val="Hyperlink"/>
                <w:rFonts w:ascii="Calibri" w:eastAsia="Calibri" w:hAnsi="Calibri" w:cs="Calibri"/>
                <w:b/>
                <w:bCs/>
                <w:noProof/>
              </w:rPr>
              <w:t>8. OLAP Cube Analysis</w:t>
            </w:r>
            <w:r>
              <w:rPr>
                <w:noProof/>
              </w:rPr>
              <w:tab/>
            </w:r>
            <w:r>
              <w:rPr>
                <w:noProof/>
              </w:rPr>
              <w:fldChar w:fldCharType="begin"/>
            </w:r>
            <w:r>
              <w:rPr>
                <w:noProof/>
              </w:rPr>
              <w:instrText xml:space="preserve"> PAGEREF _Toc238046117 \h </w:instrText>
            </w:r>
            <w:r>
              <w:rPr>
                <w:noProof/>
              </w:rPr>
            </w:r>
            <w:r>
              <w:rPr>
                <w:noProof/>
              </w:rPr>
              <w:fldChar w:fldCharType="separate"/>
            </w:r>
            <w:r>
              <w:rPr>
                <w:noProof/>
              </w:rPr>
              <w:t>11</w:t>
            </w:r>
            <w:r>
              <w:rPr>
                <w:noProof/>
              </w:rPr>
              <w:fldChar w:fldCharType="end"/>
            </w:r>
          </w:hyperlink>
        </w:p>
        <w:p w14:paraId="6D204FAE" w14:textId="5F3C7D68" w:rsidR="00DE5D25" w:rsidRDefault="00DE5D2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046118" w:history="1">
            <w:r w:rsidRPr="00F34CB0">
              <w:rPr>
                <w:rStyle w:val="Hyperlink"/>
                <w:rFonts w:ascii="Calibri" w:eastAsia="Calibri" w:hAnsi="Calibri" w:cs="Calibri"/>
                <w:b/>
                <w:bCs/>
                <w:noProof/>
              </w:rPr>
              <w:t>8.1 OLAP Operations Demonstrated</w:t>
            </w:r>
            <w:r>
              <w:rPr>
                <w:noProof/>
              </w:rPr>
              <w:tab/>
            </w:r>
            <w:r>
              <w:rPr>
                <w:noProof/>
              </w:rPr>
              <w:fldChar w:fldCharType="begin"/>
            </w:r>
            <w:r>
              <w:rPr>
                <w:noProof/>
              </w:rPr>
              <w:instrText xml:space="preserve"> PAGEREF _Toc238046118 \h </w:instrText>
            </w:r>
            <w:r>
              <w:rPr>
                <w:noProof/>
              </w:rPr>
            </w:r>
            <w:r>
              <w:rPr>
                <w:noProof/>
              </w:rPr>
              <w:fldChar w:fldCharType="separate"/>
            </w:r>
            <w:r>
              <w:rPr>
                <w:noProof/>
              </w:rPr>
              <w:t>12</w:t>
            </w:r>
            <w:r>
              <w:rPr>
                <w:noProof/>
              </w:rPr>
              <w:fldChar w:fldCharType="end"/>
            </w:r>
          </w:hyperlink>
        </w:p>
        <w:p w14:paraId="0B9DBE66" w14:textId="5F60D5EE" w:rsidR="00DE5D25" w:rsidRDefault="00DE5D2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046119" w:history="1">
            <w:r w:rsidRPr="00F34CB0">
              <w:rPr>
                <w:rStyle w:val="Hyperlink"/>
                <w:rFonts w:ascii="Calibri" w:eastAsia="Calibri" w:hAnsi="Calibri" w:cs="Calibri"/>
                <w:b/>
                <w:bCs/>
                <w:noProof/>
              </w:rPr>
              <w:t>8.2 Interpreting the OLAP Analysis</w:t>
            </w:r>
            <w:r>
              <w:rPr>
                <w:noProof/>
              </w:rPr>
              <w:tab/>
            </w:r>
            <w:r>
              <w:rPr>
                <w:noProof/>
              </w:rPr>
              <w:fldChar w:fldCharType="begin"/>
            </w:r>
            <w:r>
              <w:rPr>
                <w:noProof/>
              </w:rPr>
              <w:instrText xml:space="preserve"> PAGEREF _Toc238046119 \h </w:instrText>
            </w:r>
            <w:r>
              <w:rPr>
                <w:noProof/>
              </w:rPr>
            </w:r>
            <w:r>
              <w:rPr>
                <w:noProof/>
              </w:rPr>
              <w:fldChar w:fldCharType="separate"/>
            </w:r>
            <w:r>
              <w:rPr>
                <w:noProof/>
              </w:rPr>
              <w:t>12</w:t>
            </w:r>
            <w:r>
              <w:rPr>
                <w:noProof/>
              </w:rPr>
              <w:fldChar w:fldCharType="end"/>
            </w:r>
          </w:hyperlink>
        </w:p>
        <w:p w14:paraId="3D9E1005" w14:textId="7EF3DA76" w:rsidR="00DE5D25" w:rsidRDefault="00DE5D2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046120" w:history="1">
            <w:r w:rsidRPr="00F34CB0">
              <w:rPr>
                <w:rStyle w:val="Hyperlink"/>
                <w:rFonts w:ascii="Calibri" w:eastAsia="Calibri" w:hAnsi="Calibri" w:cs="Calibri"/>
                <w:b/>
                <w:bCs/>
                <w:noProof/>
              </w:rPr>
              <w:t>9. Conclusion</w:t>
            </w:r>
            <w:r>
              <w:rPr>
                <w:noProof/>
              </w:rPr>
              <w:tab/>
            </w:r>
            <w:r>
              <w:rPr>
                <w:noProof/>
              </w:rPr>
              <w:fldChar w:fldCharType="begin"/>
            </w:r>
            <w:r>
              <w:rPr>
                <w:noProof/>
              </w:rPr>
              <w:instrText xml:space="preserve"> PAGEREF _Toc238046120 \h </w:instrText>
            </w:r>
            <w:r>
              <w:rPr>
                <w:noProof/>
              </w:rPr>
            </w:r>
            <w:r>
              <w:rPr>
                <w:noProof/>
              </w:rPr>
              <w:fldChar w:fldCharType="separate"/>
            </w:r>
            <w:r>
              <w:rPr>
                <w:noProof/>
              </w:rPr>
              <w:t>12</w:t>
            </w:r>
            <w:r>
              <w:rPr>
                <w:noProof/>
              </w:rPr>
              <w:fldChar w:fldCharType="end"/>
            </w:r>
          </w:hyperlink>
        </w:p>
        <w:p w14:paraId="73D955CC" w14:textId="605D6CDA" w:rsidR="00DE5D25" w:rsidRDefault="00DE5D2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046121" w:history="1">
            <w:r w:rsidRPr="00F34CB0">
              <w:rPr>
                <w:rStyle w:val="Hyperlink"/>
                <w:rFonts w:ascii="Calibri" w:eastAsia="Calibri" w:hAnsi="Calibri" w:cs="Calibri"/>
                <w:b/>
                <w:bCs/>
                <w:noProof/>
              </w:rPr>
              <w:t>References</w:t>
            </w:r>
            <w:r>
              <w:rPr>
                <w:noProof/>
              </w:rPr>
              <w:tab/>
            </w:r>
            <w:r>
              <w:rPr>
                <w:noProof/>
              </w:rPr>
              <w:fldChar w:fldCharType="begin"/>
            </w:r>
            <w:r>
              <w:rPr>
                <w:noProof/>
              </w:rPr>
              <w:instrText xml:space="preserve"> PAGEREF _Toc238046121 \h </w:instrText>
            </w:r>
            <w:r>
              <w:rPr>
                <w:noProof/>
              </w:rPr>
            </w:r>
            <w:r>
              <w:rPr>
                <w:noProof/>
              </w:rPr>
              <w:fldChar w:fldCharType="separate"/>
            </w:r>
            <w:r>
              <w:rPr>
                <w:noProof/>
              </w:rPr>
              <w:t>14</w:t>
            </w:r>
            <w:r>
              <w:rPr>
                <w:noProof/>
              </w:rPr>
              <w:fldChar w:fldCharType="end"/>
            </w:r>
          </w:hyperlink>
        </w:p>
        <w:p w14:paraId="785E50A8" w14:textId="73BD65F9" w:rsidR="00DE7080" w:rsidRDefault="00000000">
          <w:r>
            <w:fldChar w:fldCharType="end"/>
          </w:r>
        </w:p>
      </w:sdtContent>
    </w:sdt>
    <w:p w14:paraId="55493E5B" w14:textId="77777777" w:rsidR="00DE7080" w:rsidRDefault="00000000">
      <w:r>
        <w:br w:type="page"/>
      </w:r>
    </w:p>
    <w:p w14:paraId="75EA16AD" w14:textId="77777777" w:rsidR="00DE7080" w:rsidRDefault="00000000">
      <w:pPr>
        <w:spacing w:after="160" w:line="276" w:lineRule="auto"/>
      </w:pPr>
      <w:r>
        <w:rPr>
          <w:rFonts w:ascii="Calibri" w:eastAsia="Calibri" w:hAnsi="Calibri" w:cs="Calibri"/>
          <w:b/>
          <w:bCs/>
          <w:color w:val="7B2D26"/>
          <w:sz w:val="28"/>
          <w:szCs w:val="28"/>
        </w:rPr>
        <w:lastRenderedPageBreak/>
        <w:t>List of Figures</w:t>
      </w:r>
    </w:p>
    <w:sdt>
      <w:sdtPr>
        <w:alias w:val="List of Figures"/>
        <w:id w:val="-1468576667"/>
      </w:sdtPr>
      <w:sdtContent>
        <w:p w14:paraId="40F20113" w14:textId="0C37A5B9" w:rsidR="00DE5D25" w:rsidRDefault="00000000">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\a "Figure" \h</w:instrText>
          </w:r>
          <w:r>
            <w:fldChar w:fldCharType="separate"/>
          </w:r>
          <w:hyperlink w:anchor="_Toc238046122" w:history="1">
            <w:r w:rsidR="00DE5D25" w:rsidRPr="00791542">
              <w:rPr>
                <w:rStyle w:val="Hyperlink"/>
                <w:noProof/>
              </w:rPr>
              <w:t>CSV source – Hotel Booking Demand dataset representing the reservation system export (119,390 records).</w:t>
            </w:r>
            <w:r w:rsidR="00DE5D25">
              <w:rPr>
                <w:noProof/>
              </w:rPr>
              <w:tab/>
            </w:r>
            <w:r w:rsidR="00DE5D25">
              <w:rPr>
                <w:noProof/>
              </w:rPr>
              <w:fldChar w:fldCharType="begin"/>
            </w:r>
            <w:r w:rsidR="00DE5D25">
              <w:rPr>
                <w:noProof/>
              </w:rPr>
              <w:instrText xml:space="preserve"> PAGEREF _Toc238046122 \h </w:instrText>
            </w:r>
            <w:r w:rsidR="00DE5D25">
              <w:rPr>
                <w:noProof/>
              </w:rPr>
            </w:r>
            <w:r w:rsidR="00DE5D25">
              <w:rPr>
                <w:noProof/>
              </w:rPr>
              <w:fldChar w:fldCharType="separate"/>
            </w:r>
            <w:r w:rsidR="00DE5D25">
              <w:rPr>
                <w:noProof/>
              </w:rPr>
              <w:t>6</w:t>
            </w:r>
            <w:r w:rsidR="00DE5D25">
              <w:rPr>
                <w:noProof/>
              </w:rPr>
              <w:fldChar w:fldCharType="end"/>
            </w:r>
          </w:hyperlink>
        </w:p>
        <w:p w14:paraId="1F200B79" w14:textId="438A6FC7" w:rsidR="00DE5D25" w:rsidRDefault="00DE5D2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8046123" w:history="1">
            <w:r w:rsidRPr="00791542">
              <w:rPr>
                <w:rStyle w:val="Hyperlink"/>
                <w:noProof/>
              </w:rPr>
              <w:t>SQL source – reservations data held in the MySQL cinnamon_pms database (36,275 records).</w:t>
            </w:r>
            <w:r>
              <w:rPr>
                <w:noProof/>
              </w:rPr>
              <w:tab/>
            </w:r>
            <w:r>
              <w:rPr>
                <w:noProof/>
              </w:rPr>
              <w:fldChar w:fldCharType="begin"/>
            </w:r>
            <w:r>
              <w:rPr>
                <w:noProof/>
              </w:rPr>
              <w:instrText xml:space="preserve"> PAGEREF _Toc238046123 \h </w:instrText>
            </w:r>
            <w:r>
              <w:rPr>
                <w:noProof/>
              </w:rPr>
            </w:r>
            <w:r>
              <w:rPr>
                <w:noProof/>
              </w:rPr>
              <w:fldChar w:fldCharType="separate"/>
            </w:r>
            <w:r>
              <w:rPr>
                <w:noProof/>
              </w:rPr>
              <w:t>7</w:t>
            </w:r>
            <w:r>
              <w:rPr>
                <w:noProof/>
              </w:rPr>
              <w:fldChar w:fldCharType="end"/>
            </w:r>
          </w:hyperlink>
        </w:p>
        <w:p w14:paraId="2B64E512" w14:textId="59FE2132" w:rsidR="00DE5D25" w:rsidRDefault="00DE5D2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8046124" w:history="1">
            <w:r w:rsidRPr="00791542">
              <w:rPr>
                <w:rStyle w:val="Hyperlink"/>
                <w:noProof/>
              </w:rPr>
              <w:t>Excel source – SLTDA monthly tourist arrivals used for seasonal demand context.</w:t>
            </w:r>
            <w:r>
              <w:rPr>
                <w:noProof/>
              </w:rPr>
              <w:tab/>
            </w:r>
            <w:r>
              <w:rPr>
                <w:noProof/>
              </w:rPr>
              <w:fldChar w:fldCharType="begin"/>
            </w:r>
            <w:r>
              <w:rPr>
                <w:noProof/>
              </w:rPr>
              <w:instrText xml:space="preserve"> PAGEREF _Toc238046124 \h </w:instrText>
            </w:r>
            <w:r>
              <w:rPr>
                <w:noProof/>
              </w:rPr>
            </w:r>
            <w:r>
              <w:rPr>
                <w:noProof/>
              </w:rPr>
              <w:fldChar w:fldCharType="separate"/>
            </w:r>
            <w:r>
              <w:rPr>
                <w:noProof/>
              </w:rPr>
              <w:t>7</w:t>
            </w:r>
            <w:r>
              <w:rPr>
                <w:noProof/>
              </w:rPr>
              <w:fldChar w:fldCharType="end"/>
            </w:r>
          </w:hyperlink>
        </w:p>
        <w:p w14:paraId="58B49B49" w14:textId="60AFE7A2" w:rsidR="00DE5D25" w:rsidRDefault="00DE5D2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8046125" w:history="1">
            <w:r w:rsidRPr="00791542">
              <w:rPr>
                <w:rStyle w:val="Hyperlink"/>
                <w:noProof/>
              </w:rPr>
              <w:t>Star schema of the Cinnamon data warehouse: FACT_BOOKINGS surrounded by five dimension tables.</w:t>
            </w:r>
            <w:r>
              <w:rPr>
                <w:noProof/>
              </w:rPr>
              <w:tab/>
            </w:r>
            <w:r>
              <w:rPr>
                <w:noProof/>
              </w:rPr>
              <w:fldChar w:fldCharType="begin"/>
            </w:r>
            <w:r>
              <w:rPr>
                <w:noProof/>
              </w:rPr>
              <w:instrText xml:space="preserve"> PAGEREF _Toc238046125 \h </w:instrText>
            </w:r>
            <w:r>
              <w:rPr>
                <w:noProof/>
              </w:rPr>
            </w:r>
            <w:r>
              <w:rPr>
                <w:noProof/>
              </w:rPr>
              <w:fldChar w:fldCharType="separate"/>
            </w:r>
            <w:r>
              <w:rPr>
                <w:noProof/>
              </w:rPr>
              <w:t>8</w:t>
            </w:r>
            <w:r>
              <w:rPr>
                <w:noProof/>
              </w:rPr>
              <w:fldChar w:fldCharType="end"/>
            </w:r>
          </w:hyperlink>
        </w:p>
        <w:p w14:paraId="23B61EC1" w14:textId="1AC65A14" w:rsidR="00DE5D25" w:rsidRDefault="00DE5D2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8046126" w:history="1">
            <w:r w:rsidRPr="00791542">
              <w:rPr>
                <w:rStyle w:val="Hyperlink"/>
                <w:noProof/>
              </w:rPr>
              <w:t>Star schema tables and constraints as implemented in Oracle SQL Developer.</w:t>
            </w:r>
            <w:r>
              <w:rPr>
                <w:noProof/>
              </w:rPr>
              <w:tab/>
            </w:r>
            <w:r>
              <w:rPr>
                <w:noProof/>
              </w:rPr>
              <w:fldChar w:fldCharType="begin"/>
            </w:r>
            <w:r>
              <w:rPr>
                <w:noProof/>
              </w:rPr>
              <w:instrText xml:space="preserve"> PAGEREF _Toc238046126 \h </w:instrText>
            </w:r>
            <w:r>
              <w:rPr>
                <w:noProof/>
              </w:rPr>
            </w:r>
            <w:r>
              <w:rPr>
                <w:noProof/>
              </w:rPr>
              <w:fldChar w:fldCharType="separate"/>
            </w:r>
            <w:r>
              <w:rPr>
                <w:noProof/>
              </w:rPr>
              <w:t>9</w:t>
            </w:r>
            <w:r>
              <w:rPr>
                <w:noProof/>
              </w:rPr>
              <w:fldChar w:fldCharType="end"/>
            </w:r>
          </w:hyperlink>
        </w:p>
        <w:p w14:paraId="1CC6A6C9" w14:textId="63B93930" w:rsidR="00DE5D25" w:rsidRDefault="00DE5D2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8046127" w:history="1">
            <w:r w:rsidRPr="00791542">
              <w:rPr>
                <w:rStyle w:val="Hyperlink"/>
                <w:noProof/>
              </w:rPr>
              <w:t>NiFi ETL flow – CSV reservation export loaded into staging.</w:t>
            </w:r>
            <w:r>
              <w:rPr>
                <w:noProof/>
              </w:rPr>
              <w:tab/>
            </w:r>
            <w:r>
              <w:rPr>
                <w:noProof/>
              </w:rPr>
              <w:fldChar w:fldCharType="begin"/>
            </w:r>
            <w:r>
              <w:rPr>
                <w:noProof/>
              </w:rPr>
              <w:instrText xml:space="preserve"> PAGEREF _Toc238046127 \h </w:instrText>
            </w:r>
            <w:r>
              <w:rPr>
                <w:noProof/>
              </w:rPr>
            </w:r>
            <w:r>
              <w:rPr>
                <w:noProof/>
              </w:rPr>
              <w:fldChar w:fldCharType="separate"/>
            </w:r>
            <w:r>
              <w:rPr>
                <w:noProof/>
              </w:rPr>
              <w:t>10</w:t>
            </w:r>
            <w:r>
              <w:rPr>
                <w:noProof/>
              </w:rPr>
              <w:fldChar w:fldCharType="end"/>
            </w:r>
          </w:hyperlink>
        </w:p>
        <w:p w14:paraId="0BF92A3D" w14:textId="02527E1E" w:rsidR="00DE5D25" w:rsidRDefault="00DE5D2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8046128" w:history="1">
            <w:r w:rsidRPr="00791542">
              <w:rPr>
                <w:rStyle w:val="Hyperlink"/>
                <w:noProof/>
              </w:rPr>
              <w:t>NiFi ETL flow – MySQL cinnamon_pms extracted into staging via a JDBC connection pool.</w:t>
            </w:r>
            <w:r>
              <w:rPr>
                <w:noProof/>
              </w:rPr>
              <w:tab/>
            </w:r>
            <w:r>
              <w:rPr>
                <w:noProof/>
              </w:rPr>
              <w:fldChar w:fldCharType="begin"/>
            </w:r>
            <w:r>
              <w:rPr>
                <w:noProof/>
              </w:rPr>
              <w:instrText xml:space="preserve"> PAGEREF _Toc238046128 \h </w:instrText>
            </w:r>
            <w:r>
              <w:rPr>
                <w:noProof/>
              </w:rPr>
            </w:r>
            <w:r>
              <w:rPr>
                <w:noProof/>
              </w:rPr>
              <w:fldChar w:fldCharType="separate"/>
            </w:r>
            <w:r>
              <w:rPr>
                <w:noProof/>
              </w:rPr>
              <w:t>10</w:t>
            </w:r>
            <w:r>
              <w:rPr>
                <w:noProof/>
              </w:rPr>
              <w:fldChar w:fldCharType="end"/>
            </w:r>
          </w:hyperlink>
        </w:p>
        <w:p w14:paraId="70D628FE" w14:textId="39A28BC6" w:rsidR="00DE5D25" w:rsidRDefault="00DE5D2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8046129" w:history="1">
            <w:r w:rsidRPr="00791542">
              <w:rPr>
                <w:rStyle w:val="Hyperlink"/>
                <w:noProof/>
              </w:rPr>
              <w:t>NiFi ETL flow – SLTDA arrivals data loaded into staging.</w:t>
            </w:r>
            <w:r>
              <w:rPr>
                <w:noProof/>
              </w:rPr>
              <w:tab/>
            </w:r>
            <w:r>
              <w:rPr>
                <w:noProof/>
              </w:rPr>
              <w:fldChar w:fldCharType="begin"/>
            </w:r>
            <w:r>
              <w:rPr>
                <w:noProof/>
              </w:rPr>
              <w:instrText xml:space="preserve"> PAGEREF _Toc238046129 \h </w:instrText>
            </w:r>
            <w:r>
              <w:rPr>
                <w:noProof/>
              </w:rPr>
            </w:r>
            <w:r>
              <w:rPr>
                <w:noProof/>
              </w:rPr>
              <w:fldChar w:fldCharType="separate"/>
            </w:r>
            <w:r>
              <w:rPr>
                <w:noProof/>
              </w:rPr>
              <w:t>10</w:t>
            </w:r>
            <w:r>
              <w:rPr>
                <w:noProof/>
              </w:rPr>
              <w:fldChar w:fldCharType="end"/>
            </w:r>
          </w:hyperlink>
        </w:p>
        <w:p w14:paraId="62EF9960" w14:textId="3F456EFD" w:rsidR="00DE5D25" w:rsidRDefault="00DE5D2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8046130" w:history="1">
            <w:r w:rsidRPr="00791542">
              <w:rPr>
                <w:rStyle w:val="Hyperlink"/>
                <w:noProof/>
              </w:rPr>
              <w:t>Successful load of 119,390 records into FACT_BOOKINGS with no row loss.</w:t>
            </w:r>
            <w:r>
              <w:rPr>
                <w:noProof/>
              </w:rPr>
              <w:tab/>
            </w:r>
            <w:r>
              <w:rPr>
                <w:noProof/>
              </w:rPr>
              <w:fldChar w:fldCharType="begin"/>
            </w:r>
            <w:r>
              <w:rPr>
                <w:noProof/>
              </w:rPr>
              <w:instrText xml:space="preserve"> PAGEREF _Toc238046130 \h </w:instrText>
            </w:r>
            <w:r>
              <w:rPr>
                <w:noProof/>
              </w:rPr>
            </w:r>
            <w:r>
              <w:rPr>
                <w:noProof/>
              </w:rPr>
              <w:fldChar w:fldCharType="separate"/>
            </w:r>
            <w:r>
              <w:rPr>
                <w:noProof/>
              </w:rPr>
              <w:t>10</w:t>
            </w:r>
            <w:r>
              <w:rPr>
                <w:noProof/>
              </w:rPr>
              <w:fldChar w:fldCharType="end"/>
            </w:r>
          </w:hyperlink>
        </w:p>
        <w:p w14:paraId="1CDBD085" w14:textId="07DE2592" w:rsidR="00DE5D25" w:rsidRDefault="00DE5D2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8046131" w:history="1">
            <w:r w:rsidRPr="00791542">
              <w:rPr>
                <w:rStyle w:val="Hyperlink"/>
                <w:noProof/>
              </w:rPr>
              <w:t>Interactive Power BI dashboard connected to the Oracle data warehouse.</w:t>
            </w:r>
            <w:r>
              <w:rPr>
                <w:noProof/>
              </w:rPr>
              <w:tab/>
            </w:r>
            <w:r>
              <w:rPr>
                <w:noProof/>
              </w:rPr>
              <w:fldChar w:fldCharType="begin"/>
            </w:r>
            <w:r>
              <w:rPr>
                <w:noProof/>
              </w:rPr>
              <w:instrText xml:space="preserve"> PAGEREF _Toc238046131 \h </w:instrText>
            </w:r>
            <w:r>
              <w:rPr>
                <w:noProof/>
              </w:rPr>
            </w:r>
            <w:r>
              <w:rPr>
                <w:noProof/>
              </w:rPr>
              <w:fldChar w:fldCharType="separate"/>
            </w:r>
            <w:r>
              <w:rPr>
                <w:noProof/>
              </w:rPr>
              <w:t>11</w:t>
            </w:r>
            <w:r>
              <w:rPr>
                <w:noProof/>
              </w:rPr>
              <w:fldChar w:fldCharType="end"/>
            </w:r>
          </w:hyperlink>
        </w:p>
        <w:p w14:paraId="37DB2D39" w14:textId="64167718" w:rsidR="00DE5D25" w:rsidRDefault="00DE5D2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8046132" w:history="1">
            <w:r w:rsidRPr="00791542">
              <w:rPr>
                <w:rStyle w:val="Hyperlink"/>
                <w:noProof/>
              </w:rPr>
              <w:t>Key visualisations: revenue distribution and seasonal booking pattern.</w:t>
            </w:r>
            <w:r>
              <w:rPr>
                <w:noProof/>
              </w:rPr>
              <w:tab/>
            </w:r>
            <w:r>
              <w:rPr>
                <w:noProof/>
              </w:rPr>
              <w:fldChar w:fldCharType="begin"/>
            </w:r>
            <w:r>
              <w:rPr>
                <w:noProof/>
              </w:rPr>
              <w:instrText xml:space="preserve"> PAGEREF _Toc238046132 \h </w:instrText>
            </w:r>
            <w:r>
              <w:rPr>
                <w:noProof/>
              </w:rPr>
            </w:r>
            <w:r>
              <w:rPr>
                <w:noProof/>
              </w:rPr>
              <w:fldChar w:fldCharType="separate"/>
            </w:r>
            <w:r>
              <w:rPr>
                <w:noProof/>
              </w:rPr>
              <w:t>11</w:t>
            </w:r>
            <w:r>
              <w:rPr>
                <w:noProof/>
              </w:rPr>
              <w:fldChar w:fldCharType="end"/>
            </w:r>
          </w:hyperlink>
        </w:p>
        <w:p w14:paraId="6E62B24E" w14:textId="59F2A5AA" w:rsidR="00DE5D25" w:rsidRDefault="00DE5D2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8046133" w:history="1">
            <w:r w:rsidRPr="00791542">
              <w:rPr>
                <w:rStyle w:val="Hyperlink"/>
                <w:noProof/>
              </w:rPr>
              <w:t>OLAP Revenue Cube – revenue by channel across months (drill-down view).</w:t>
            </w:r>
            <w:r>
              <w:rPr>
                <w:noProof/>
              </w:rPr>
              <w:tab/>
            </w:r>
            <w:r>
              <w:rPr>
                <w:noProof/>
              </w:rPr>
              <w:fldChar w:fldCharType="begin"/>
            </w:r>
            <w:r>
              <w:rPr>
                <w:noProof/>
              </w:rPr>
              <w:instrText xml:space="preserve"> PAGEREF _Toc238046133 \h </w:instrText>
            </w:r>
            <w:r>
              <w:rPr>
                <w:noProof/>
              </w:rPr>
            </w:r>
            <w:r>
              <w:rPr>
                <w:noProof/>
              </w:rPr>
              <w:fldChar w:fldCharType="separate"/>
            </w:r>
            <w:r>
              <w:rPr>
                <w:noProof/>
              </w:rPr>
              <w:t>12</w:t>
            </w:r>
            <w:r>
              <w:rPr>
                <w:noProof/>
              </w:rPr>
              <w:fldChar w:fldCharType="end"/>
            </w:r>
          </w:hyperlink>
        </w:p>
        <w:p w14:paraId="5B5F48EE" w14:textId="0A87C749" w:rsidR="00DE5D25" w:rsidRDefault="00DE5D2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8046134" w:history="1">
            <w:r w:rsidRPr="00791542">
              <w:rPr>
                <w:rStyle w:val="Hyperlink"/>
                <w:noProof/>
              </w:rPr>
              <w:t>OLAP operations – roll-up and slice applied to the Revenue Cube.</w:t>
            </w:r>
            <w:r>
              <w:rPr>
                <w:noProof/>
              </w:rPr>
              <w:tab/>
            </w:r>
            <w:r>
              <w:rPr>
                <w:noProof/>
              </w:rPr>
              <w:fldChar w:fldCharType="begin"/>
            </w:r>
            <w:r>
              <w:rPr>
                <w:noProof/>
              </w:rPr>
              <w:instrText xml:space="preserve"> PAGEREF _Toc238046134 \h </w:instrText>
            </w:r>
            <w:r>
              <w:rPr>
                <w:noProof/>
              </w:rPr>
            </w:r>
            <w:r>
              <w:rPr>
                <w:noProof/>
              </w:rPr>
              <w:fldChar w:fldCharType="separate"/>
            </w:r>
            <w:r>
              <w:rPr>
                <w:noProof/>
              </w:rPr>
              <w:t>12</w:t>
            </w:r>
            <w:r>
              <w:rPr>
                <w:noProof/>
              </w:rPr>
              <w:fldChar w:fldCharType="end"/>
            </w:r>
          </w:hyperlink>
        </w:p>
        <w:p w14:paraId="717DB032" w14:textId="732D9F87" w:rsidR="00DE5D25" w:rsidRDefault="00DE5D25">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38046135" w:history="1">
            <w:r w:rsidRPr="00791542">
              <w:rPr>
                <w:rStyle w:val="Hyperlink"/>
                <w:noProof/>
              </w:rPr>
              <w:t>OLAP operations – dice and pivot applied to the Revenue Cube.</w:t>
            </w:r>
            <w:r>
              <w:rPr>
                <w:noProof/>
              </w:rPr>
              <w:tab/>
            </w:r>
            <w:r>
              <w:rPr>
                <w:noProof/>
              </w:rPr>
              <w:fldChar w:fldCharType="begin"/>
            </w:r>
            <w:r>
              <w:rPr>
                <w:noProof/>
              </w:rPr>
              <w:instrText xml:space="preserve"> PAGEREF _Toc238046135 \h </w:instrText>
            </w:r>
            <w:r>
              <w:rPr>
                <w:noProof/>
              </w:rPr>
            </w:r>
            <w:r>
              <w:rPr>
                <w:noProof/>
              </w:rPr>
              <w:fldChar w:fldCharType="separate"/>
            </w:r>
            <w:r>
              <w:rPr>
                <w:noProof/>
              </w:rPr>
              <w:t>12</w:t>
            </w:r>
            <w:r>
              <w:rPr>
                <w:noProof/>
              </w:rPr>
              <w:fldChar w:fldCharType="end"/>
            </w:r>
          </w:hyperlink>
        </w:p>
        <w:p w14:paraId="04AADB51" w14:textId="7DDD50EB" w:rsidR="00DE7080" w:rsidRDefault="00000000">
          <w:r>
            <w:fldChar w:fldCharType="end"/>
          </w:r>
        </w:p>
      </w:sdtContent>
    </w:sdt>
    <w:p w14:paraId="29AC61DB" w14:textId="77777777" w:rsidR="00DE7080" w:rsidRDefault="00000000">
      <w:r>
        <w:br w:type="page"/>
      </w:r>
    </w:p>
    <w:p w14:paraId="5532E793" w14:textId="77777777" w:rsidR="00DE7080" w:rsidRDefault="00000000">
      <w:pPr>
        <w:pStyle w:val="Heading1"/>
        <w:spacing w:before="280" w:after="140"/>
      </w:pPr>
      <w:bookmarkStart w:id="1" w:name="_Toc238046097"/>
      <w:r>
        <w:rPr>
          <w:rFonts w:ascii="Calibri" w:eastAsia="Calibri" w:hAnsi="Calibri" w:cs="Calibri"/>
          <w:b/>
          <w:bCs/>
          <w:color w:val="7B2D26"/>
          <w:sz w:val="30"/>
          <w:szCs w:val="30"/>
        </w:rPr>
        <w:lastRenderedPageBreak/>
        <w:t>1. Introduction</w:t>
      </w:r>
      <w:bookmarkEnd w:id="1"/>
    </w:p>
    <w:p w14:paraId="1CEAC427" w14:textId="77777777" w:rsidR="00DE7080" w:rsidRDefault="00000000">
      <w:pPr>
        <w:spacing w:after="160" w:line="276" w:lineRule="auto"/>
        <w:jc w:val="both"/>
      </w:pPr>
      <w:r>
        <w:rPr>
          <w:rFonts w:ascii="Calibri" w:eastAsia="Calibri" w:hAnsi="Calibri" w:cs="Calibri"/>
          <w:sz w:val="22"/>
          <w:szCs w:val="22"/>
        </w:rPr>
        <w:t>The hospitality and tourism industry is one of the most data-intensive service sectors in the world. Every reservation, cancellation, room-night, rate change and guest interaction generates data, and this data is produced continuously across many separate systems. For a multi-property chain, the challenge is not a shortage of data but the fact that it is fragmented across reservation platforms, property management systems, distribution channels and external market reports. This report addresses that challenge by designing and implementing a data warehouse and business intelligence solution for Cinnamon Hotels &amp; Resorts.</w:t>
      </w:r>
    </w:p>
    <w:p w14:paraId="7573C629" w14:textId="77777777" w:rsidR="00DE7080" w:rsidRDefault="00000000">
      <w:pPr>
        <w:pStyle w:val="Heading2"/>
        <w:spacing w:before="200" w:after="140"/>
      </w:pPr>
      <w:bookmarkStart w:id="2" w:name="_Toc238046098"/>
      <w:r>
        <w:rPr>
          <w:rFonts w:ascii="Calibri" w:eastAsia="Calibri" w:hAnsi="Calibri" w:cs="Calibri"/>
          <w:b/>
          <w:bCs/>
          <w:color w:val="222222"/>
          <w:sz w:val="25"/>
          <w:szCs w:val="25"/>
        </w:rPr>
        <w:t>1.1 Overview of the Organization</w:t>
      </w:r>
      <w:bookmarkEnd w:id="2"/>
    </w:p>
    <w:p w14:paraId="7586035C" w14:textId="77777777" w:rsidR="00DE7080" w:rsidRDefault="00000000">
      <w:pPr>
        <w:spacing w:after="160" w:line="276" w:lineRule="auto"/>
        <w:jc w:val="both"/>
      </w:pPr>
      <w:r>
        <w:rPr>
          <w:rFonts w:ascii="Calibri" w:eastAsia="Calibri" w:hAnsi="Calibri" w:cs="Calibri"/>
          <w:sz w:val="22"/>
          <w:szCs w:val="22"/>
        </w:rPr>
        <w:t xml:space="preserve">Cinnamon Hotels &amp; Resorts is the hospitality arm of the John Keells Group, one of Sri Lanka's largest and most diversified listed conglomerates. The brand operates a portfolio of city, resort and beach properties across Sri Lanka and the Maldives. Its properties span distinctly different market segments: the five-star Cinnamon Grand Colombo and Cinnamon Lakeside Colombo serve the corporate and business-travel market in the capital, while leisure destinations such as Cinnamon Bey Beruwala, Cinnamon Wild Yala, Cinnamon Citadel Kandy and Cinnamon </w:t>
      </w:r>
      <w:proofErr w:type="spellStart"/>
      <w:r>
        <w:rPr>
          <w:rFonts w:ascii="Calibri" w:eastAsia="Calibri" w:hAnsi="Calibri" w:cs="Calibri"/>
          <w:sz w:val="22"/>
          <w:szCs w:val="22"/>
        </w:rPr>
        <w:t>Dhonveli</w:t>
      </w:r>
      <w:proofErr w:type="spellEnd"/>
      <w:r>
        <w:rPr>
          <w:rFonts w:ascii="Calibri" w:eastAsia="Calibri" w:hAnsi="Calibri" w:cs="Calibri"/>
          <w:sz w:val="22"/>
          <w:szCs w:val="22"/>
        </w:rPr>
        <w:t xml:space="preserve"> in the Maldives serve the coastal, wildlife and hill-country leisure markets.</w:t>
      </w:r>
    </w:p>
    <w:p w14:paraId="313BD2FD" w14:textId="77777777" w:rsidR="00DE7080" w:rsidRDefault="00000000">
      <w:pPr>
        <w:spacing w:after="160" w:line="276" w:lineRule="auto"/>
        <w:jc w:val="both"/>
      </w:pPr>
      <w:r>
        <w:rPr>
          <w:rFonts w:ascii="Calibri" w:eastAsia="Calibri" w:hAnsi="Calibri" w:cs="Calibri"/>
          <w:sz w:val="22"/>
          <w:szCs w:val="22"/>
        </w:rPr>
        <w:t xml:space="preserve">Because the chain operates across these varied segments, its operational data is naturally diverse in both structure and volume. A city hotel driven by corporate bookings behaves very differently from a beach resort driven by seasonal international leisure demand. This diversity makes Cinnamon an ideal candidate for a </w:t>
      </w:r>
      <w:proofErr w:type="spellStart"/>
      <w:r>
        <w:rPr>
          <w:rFonts w:ascii="Calibri" w:eastAsia="Calibri" w:hAnsi="Calibri" w:cs="Calibri"/>
          <w:sz w:val="22"/>
          <w:szCs w:val="22"/>
        </w:rPr>
        <w:t>centralised</w:t>
      </w:r>
      <w:proofErr w:type="spellEnd"/>
      <w:r>
        <w:rPr>
          <w:rFonts w:ascii="Calibri" w:eastAsia="Calibri" w:hAnsi="Calibri" w:cs="Calibri"/>
          <w:sz w:val="22"/>
          <w:szCs w:val="22"/>
        </w:rPr>
        <w:t xml:space="preserve"> analytical platform that can compare performance consistently across all properties while still respecting the differences between them.</w:t>
      </w:r>
    </w:p>
    <w:p w14:paraId="5F1A0368" w14:textId="77777777" w:rsidR="00DE7080" w:rsidRDefault="00000000">
      <w:pPr>
        <w:pStyle w:val="Heading2"/>
        <w:spacing w:before="200" w:after="140"/>
      </w:pPr>
      <w:bookmarkStart w:id="3" w:name="_Toc238046099"/>
      <w:r>
        <w:rPr>
          <w:rFonts w:ascii="Calibri" w:eastAsia="Calibri" w:hAnsi="Calibri" w:cs="Calibri"/>
          <w:b/>
          <w:bCs/>
          <w:color w:val="222222"/>
          <w:sz w:val="25"/>
          <w:szCs w:val="25"/>
        </w:rPr>
        <w:t>1.2 Leveraging Data for Better Decisions</w:t>
      </w:r>
      <w:bookmarkEnd w:id="3"/>
    </w:p>
    <w:p w14:paraId="0401A246" w14:textId="77777777" w:rsidR="00DE7080" w:rsidRDefault="00000000">
      <w:pPr>
        <w:spacing w:after="160" w:line="276" w:lineRule="auto"/>
        <w:jc w:val="both"/>
      </w:pPr>
      <w:r>
        <w:rPr>
          <w:rFonts w:ascii="Calibri" w:eastAsia="Calibri" w:hAnsi="Calibri" w:cs="Calibri"/>
          <w:sz w:val="22"/>
          <w:szCs w:val="22"/>
        </w:rPr>
        <w:t xml:space="preserve">A hospitality organization can use its data to improve decisions in four key areas. In booking management, historical booking patterns, lead times and channel data reveal how far in advance </w:t>
      </w:r>
      <w:proofErr w:type="gramStart"/>
      <w:r>
        <w:rPr>
          <w:rFonts w:ascii="Calibri" w:eastAsia="Calibri" w:hAnsi="Calibri" w:cs="Calibri"/>
          <w:sz w:val="22"/>
          <w:szCs w:val="22"/>
        </w:rPr>
        <w:t>guests</w:t>
      </w:r>
      <w:proofErr w:type="gramEnd"/>
      <w:r>
        <w:rPr>
          <w:rFonts w:ascii="Calibri" w:eastAsia="Calibri" w:hAnsi="Calibri" w:cs="Calibri"/>
          <w:sz w:val="22"/>
          <w:szCs w:val="22"/>
        </w:rPr>
        <w:t xml:space="preserve"> reserve and which channels deliver the most reliable business. In occupancy management, room-night and length-of-stay data allow the chain to forecast demand and allocate inventory across properties. In customer satisfaction, guest segments, repeat-visit </w:t>
      </w:r>
      <w:proofErr w:type="spellStart"/>
      <w:r>
        <w:rPr>
          <w:rFonts w:ascii="Calibri" w:eastAsia="Calibri" w:hAnsi="Calibri" w:cs="Calibri"/>
          <w:sz w:val="22"/>
          <w:szCs w:val="22"/>
        </w:rPr>
        <w:t>behaviour</w:t>
      </w:r>
      <w:proofErr w:type="spellEnd"/>
      <w:r>
        <w:rPr>
          <w:rFonts w:ascii="Calibri" w:eastAsia="Calibri" w:hAnsi="Calibri" w:cs="Calibri"/>
          <w:sz w:val="22"/>
          <w:szCs w:val="22"/>
        </w:rPr>
        <w:t xml:space="preserve"> and special-request patterns highlight which types of guests are most loyal and what they value. In revenue management, metrics such as average daily rate (ADR) and revenue per available room can be tracked by property, channel and season to guide dynamic pricing.</w:t>
      </w:r>
    </w:p>
    <w:p w14:paraId="4DBB03B6" w14:textId="77777777" w:rsidR="00DE7080" w:rsidRDefault="00000000">
      <w:pPr>
        <w:spacing w:after="160" w:line="276" w:lineRule="auto"/>
        <w:jc w:val="both"/>
      </w:pPr>
      <w:r>
        <w:rPr>
          <w:rFonts w:ascii="Calibri" w:eastAsia="Calibri" w:hAnsi="Calibri" w:cs="Calibri"/>
          <w:sz w:val="22"/>
          <w:szCs w:val="22"/>
        </w:rPr>
        <w:t>Seasonal demand data is particularly important in the Sri Lankan context. Tourist arrivals fluctuate strongly across the year in response to weather, holidays and source-market travel patterns. By combining internal booking data with external arrival statistics, the organization can distinguish between demand that reflects genuine market movement and demand that reflects its own commercial actions, leading to sharper pricing and staffing decisions.</w:t>
      </w:r>
    </w:p>
    <w:p w14:paraId="1A8A445F" w14:textId="77777777" w:rsidR="00DE7080" w:rsidRDefault="00000000">
      <w:pPr>
        <w:pStyle w:val="Heading2"/>
        <w:spacing w:before="200" w:after="140"/>
      </w:pPr>
      <w:bookmarkStart w:id="4" w:name="_Toc238046100"/>
      <w:r>
        <w:rPr>
          <w:rFonts w:ascii="Calibri" w:eastAsia="Calibri" w:hAnsi="Calibri" w:cs="Calibri"/>
          <w:b/>
          <w:bCs/>
          <w:color w:val="222222"/>
          <w:sz w:val="25"/>
          <w:szCs w:val="25"/>
        </w:rPr>
        <w:t>1.3 Why a Data Warehouse is the Right Solution</w:t>
      </w:r>
      <w:bookmarkEnd w:id="4"/>
    </w:p>
    <w:p w14:paraId="456DAF87" w14:textId="77777777" w:rsidR="00DE7080" w:rsidRDefault="00000000">
      <w:pPr>
        <w:spacing w:after="160" w:line="276" w:lineRule="auto"/>
        <w:jc w:val="both"/>
      </w:pPr>
      <w:r>
        <w:rPr>
          <w:rFonts w:ascii="Calibri" w:eastAsia="Calibri" w:hAnsi="Calibri" w:cs="Calibri"/>
          <w:sz w:val="22"/>
          <w:szCs w:val="22"/>
        </w:rPr>
        <w:t xml:space="preserve">Operational systems such as reservation platforms and property management systems are </w:t>
      </w:r>
      <w:proofErr w:type="spellStart"/>
      <w:r>
        <w:rPr>
          <w:rFonts w:ascii="Calibri" w:eastAsia="Calibri" w:hAnsi="Calibri" w:cs="Calibri"/>
          <w:sz w:val="22"/>
          <w:szCs w:val="22"/>
        </w:rPr>
        <w:t>optimised</w:t>
      </w:r>
      <w:proofErr w:type="spellEnd"/>
      <w:r>
        <w:rPr>
          <w:rFonts w:ascii="Calibri" w:eastAsia="Calibri" w:hAnsi="Calibri" w:cs="Calibri"/>
          <w:sz w:val="22"/>
          <w:szCs w:val="22"/>
        </w:rPr>
        <w:t xml:space="preserve"> for transactions, not analysis. They are designed to record a single booking quickly and accurately, but they are poorly suited to answering questions that span millions of records, multiple properties and several years. Running heavy analytical queries directly against these live systems would slow down </w:t>
      </w:r>
      <w:r>
        <w:rPr>
          <w:rFonts w:ascii="Calibri" w:eastAsia="Calibri" w:hAnsi="Calibri" w:cs="Calibri"/>
          <w:sz w:val="22"/>
          <w:szCs w:val="22"/>
        </w:rPr>
        <w:lastRenderedPageBreak/>
        <w:t>day-to-day operations and, because each system stores data in its own format, would make cross-source analysis extremely difficult.</w:t>
      </w:r>
    </w:p>
    <w:p w14:paraId="1BF39EAB" w14:textId="77777777" w:rsidR="00DE7080" w:rsidRDefault="00000000">
      <w:pPr>
        <w:spacing w:after="160" w:line="276" w:lineRule="auto"/>
        <w:jc w:val="both"/>
      </w:pPr>
      <w:r>
        <w:rPr>
          <w:rFonts w:ascii="Calibri" w:eastAsia="Calibri" w:hAnsi="Calibri" w:cs="Calibri"/>
          <w:sz w:val="22"/>
          <w:szCs w:val="22"/>
        </w:rPr>
        <w:t xml:space="preserve">A data warehouse solves this by providing a separate, subject-oriented, integrated and time-variant repository dedicated to analysis. Data is extracted from the source systems, cleansed and </w:t>
      </w:r>
      <w:proofErr w:type="spellStart"/>
      <w:r>
        <w:rPr>
          <w:rFonts w:ascii="Calibri" w:eastAsia="Calibri" w:hAnsi="Calibri" w:cs="Calibri"/>
          <w:sz w:val="22"/>
          <w:szCs w:val="22"/>
        </w:rPr>
        <w:t>standardised</w:t>
      </w:r>
      <w:proofErr w:type="spellEnd"/>
      <w:r>
        <w:rPr>
          <w:rFonts w:ascii="Calibri" w:eastAsia="Calibri" w:hAnsi="Calibri" w:cs="Calibri"/>
          <w:sz w:val="22"/>
          <w:szCs w:val="22"/>
        </w:rPr>
        <w:t xml:space="preserve">, and stored in a structure </w:t>
      </w:r>
      <w:proofErr w:type="spellStart"/>
      <w:r>
        <w:rPr>
          <w:rFonts w:ascii="Calibri" w:eastAsia="Calibri" w:hAnsi="Calibri" w:cs="Calibri"/>
          <w:sz w:val="22"/>
          <w:szCs w:val="22"/>
        </w:rPr>
        <w:t>optimised</w:t>
      </w:r>
      <w:proofErr w:type="spellEnd"/>
      <w:r>
        <w:rPr>
          <w:rFonts w:ascii="Calibri" w:eastAsia="Calibri" w:hAnsi="Calibri" w:cs="Calibri"/>
          <w:sz w:val="22"/>
          <w:szCs w:val="22"/>
        </w:rPr>
        <w:t xml:space="preserve"> for fast aggregation. For Cinnamon, this means booking data, PMS data and external tourism data can be unified under a common set of dimensions such as date, hotel, room type, channel and customer, allowing consistent analysis across the entire chain rather than property-by-property in isolation.</w:t>
      </w:r>
    </w:p>
    <w:p w14:paraId="6C1ACAAE" w14:textId="77777777" w:rsidR="00DE7080" w:rsidRDefault="00000000">
      <w:pPr>
        <w:pStyle w:val="Heading2"/>
        <w:spacing w:before="200" w:after="140"/>
      </w:pPr>
      <w:bookmarkStart w:id="5" w:name="_Toc238046101"/>
      <w:r>
        <w:rPr>
          <w:rFonts w:ascii="Calibri" w:eastAsia="Calibri" w:hAnsi="Calibri" w:cs="Calibri"/>
          <w:b/>
          <w:bCs/>
          <w:color w:val="222222"/>
          <w:sz w:val="25"/>
          <w:szCs w:val="25"/>
        </w:rPr>
        <w:t>1.4 How BI Supports Strategic Decision-Making</w:t>
      </w:r>
      <w:bookmarkEnd w:id="5"/>
    </w:p>
    <w:p w14:paraId="5ADE56C4" w14:textId="77777777" w:rsidR="00DE7080" w:rsidRDefault="00000000">
      <w:pPr>
        <w:spacing w:after="160" w:line="276" w:lineRule="auto"/>
        <w:jc w:val="both"/>
      </w:pPr>
      <w:r>
        <w:rPr>
          <w:rFonts w:ascii="Calibri" w:eastAsia="Calibri" w:hAnsi="Calibri" w:cs="Calibri"/>
          <w:sz w:val="22"/>
          <w:szCs w:val="22"/>
        </w:rPr>
        <w:t>Business intelligence sits on top of the data warehouse and turns stored data into insight. Through dashboards, key performance indicators and multidimensional OLAP analysis, decision-makers can move from raw records to patterns and trends. Instead of asking whether a single booking was cancelled, management can ask which channels and seasons drive the highest cancellation rates, how revenue is distributed across property types, and how demand shifts month by month. BI therefore supports strategic decisions such as where to focus marketing spend, how to price rooms across seasons, and how to allocate staff and inventory ahead of predictable demand peaks.</w:t>
      </w:r>
    </w:p>
    <w:p w14:paraId="1EB38A3A" w14:textId="77777777" w:rsidR="00DE7080" w:rsidRDefault="00000000">
      <w:pPr>
        <w:spacing w:after="160" w:line="276" w:lineRule="auto"/>
        <w:jc w:val="both"/>
      </w:pPr>
      <w:r>
        <w:rPr>
          <w:rFonts w:ascii="Calibri" w:eastAsia="Calibri" w:hAnsi="Calibri" w:cs="Calibri"/>
          <w:sz w:val="22"/>
          <w:szCs w:val="22"/>
        </w:rPr>
        <w:t>The specific objectives of this report are therefore fivefold: to identify and integrate at least three different real-world data sources relevant to the chain; to define a set of business-driven KPIs; to design and implement a suitable dimensional schema in a relational database; to construct a working ETL pipeline that cleanses and consolidates the sources; and to deliver analytical value through an interactive dashboard and OLAP cubes. Each objective corresponds to a section of this report.</w:t>
      </w:r>
    </w:p>
    <w:p w14:paraId="68CA918F" w14:textId="77777777" w:rsidR="00DE7080" w:rsidRDefault="00000000">
      <w:pPr>
        <w:spacing w:after="160" w:line="276" w:lineRule="auto"/>
        <w:jc w:val="both"/>
      </w:pPr>
      <w:r>
        <w:rPr>
          <w:rFonts w:ascii="Calibri" w:eastAsia="Calibri" w:hAnsi="Calibri" w:cs="Calibri"/>
          <w:sz w:val="22"/>
          <w:szCs w:val="22"/>
        </w:rPr>
        <w:t xml:space="preserve">The remainder of this report describes how such a solution was built: the data sources selected, the KPIs defined, the schema designed and implemented in Oracle, the ETL pipeline constructed in Apache </w:t>
      </w:r>
      <w:proofErr w:type="spellStart"/>
      <w:r>
        <w:rPr>
          <w:rFonts w:ascii="Calibri" w:eastAsia="Calibri" w:hAnsi="Calibri" w:cs="Calibri"/>
          <w:sz w:val="22"/>
          <w:szCs w:val="22"/>
        </w:rPr>
        <w:t>NiFi</w:t>
      </w:r>
      <w:proofErr w:type="spellEnd"/>
      <w:r>
        <w:rPr>
          <w:rFonts w:ascii="Calibri" w:eastAsia="Calibri" w:hAnsi="Calibri" w:cs="Calibri"/>
          <w:sz w:val="22"/>
          <w:szCs w:val="22"/>
        </w:rPr>
        <w:t>, the Power BI dashboard produced for analysis, and the OLAP cubes used for multidimensional exploration.</w:t>
      </w:r>
    </w:p>
    <w:p w14:paraId="3E3F0785" w14:textId="77777777" w:rsidR="00DE7080" w:rsidRDefault="00000000">
      <w:pPr>
        <w:pStyle w:val="Heading1"/>
        <w:spacing w:before="280" w:after="140"/>
      </w:pPr>
      <w:bookmarkStart w:id="6" w:name="_Toc238046102"/>
      <w:r>
        <w:rPr>
          <w:rFonts w:ascii="Calibri" w:eastAsia="Calibri" w:hAnsi="Calibri" w:cs="Calibri"/>
          <w:b/>
          <w:bCs/>
          <w:color w:val="7B2D26"/>
          <w:sz w:val="30"/>
          <w:szCs w:val="30"/>
        </w:rPr>
        <w:t>2. Data Sources</w:t>
      </w:r>
      <w:bookmarkEnd w:id="6"/>
    </w:p>
    <w:p w14:paraId="13105ABA" w14:textId="77777777" w:rsidR="00DE7080" w:rsidRDefault="00000000">
      <w:pPr>
        <w:spacing w:after="160" w:line="276" w:lineRule="auto"/>
        <w:jc w:val="both"/>
      </w:pPr>
      <w:r>
        <w:rPr>
          <w:rFonts w:ascii="Calibri" w:eastAsia="Calibri" w:hAnsi="Calibri" w:cs="Calibri"/>
          <w:sz w:val="22"/>
          <w:szCs w:val="22"/>
        </w:rPr>
        <w:t>A core requirement of the project was to integrate at least three genuinely different types of data source, reflecting the reality that hospitality data is never stored in a single place or format. Three real, non-synthetic sources were selected, each representing a different system a hotel chain would actually operate.</w:t>
      </w:r>
    </w:p>
    <w:p w14:paraId="75754A23" w14:textId="77777777" w:rsidR="00DE7080" w:rsidRDefault="00000000">
      <w:pPr>
        <w:pStyle w:val="Heading2"/>
        <w:spacing w:before="200" w:after="140"/>
      </w:pPr>
      <w:bookmarkStart w:id="7" w:name="_Toc238046103"/>
      <w:r>
        <w:rPr>
          <w:rFonts w:ascii="Calibri" w:eastAsia="Calibri" w:hAnsi="Calibri" w:cs="Calibri"/>
          <w:b/>
          <w:bCs/>
          <w:color w:val="222222"/>
          <w:sz w:val="25"/>
          <w:szCs w:val="25"/>
        </w:rPr>
        <w:t>2.1 Source 1 – CSV (Central Reservation System)</w:t>
      </w:r>
      <w:bookmarkEnd w:id="7"/>
    </w:p>
    <w:p w14:paraId="2FAA263D" w14:textId="77777777" w:rsidR="00DE7080" w:rsidRDefault="00000000">
      <w:pPr>
        <w:spacing w:after="160" w:line="276" w:lineRule="auto"/>
        <w:jc w:val="both"/>
      </w:pPr>
      <w:r>
        <w:rPr>
          <w:rFonts w:ascii="Calibri" w:eastAsia="Calibri" w:hAnsi="Calibri" w:cs="Calibri"/>
          <w:sz w:val="22"/>
          <w:szCs w:val="22"/>
        </w:rPr>
        <w:t xml:space="preserve">The first source is the publicly available Hotel Booking Demand dataset, comprising 119,390 real, </w:t>
      </w:r>
      <w:proofErr w:type="spellStart"/>
      <w:r>
        <w:rPr>
          <w:rFonts w:ascii="Calibri" w:eastAsia="Calibri" w:hAnsi="Calibri" w:cs="Calibri"/>
          <w:sz w:val="22"/>
          <w:szCs w:val="22"/>
        </w:rPr>
        <w:t>anonymised</w:t>
      </w:r>
      <w:proofErr w:type="spellEnd"/>
      <w:r>
        <w:rPr>
          <w:rFonts w:ascii="Calibri" w:eastAsia="Calibri" w:hAnsi="Calibri" w:cs="Calibri"/>
          <w:sz w:val="22"/>
          <w:szCs w:val="22"/>
        </w:rPr>
        <w:t xml:space="preserve"> booking records. It contains detailed reservation attributes including arrival date, lead time, length of stay, market segment, distribution channel, average daily rate, cancellation status and special requests. In this project it is framed as an export from Cinnamon's central reservation system. As a flat CSV </w:t>
      </w:r>
      <w:proofErr w:type="gramStart"/>
      <w:r>
        <w:rPr>
          <w:rFonts w:ascii="Calibri" w:eastAsia="Calibri" w:hAnsi="Calibri" w:cs="Calibri"/>
          <w:sz w:val="22"/>
          <w:szCs w:val="22"/>
        </w:rPr>
        <w:t>file</w:t>
      </w:r>
      <w:proofErr w:type="gramEnd"/>
      <w:r>
        <w:rPr>
          <w:rFonts w:ascii="Calibri" w:eastAsia="Calibri" w:hAnsi="Calibri" w:cs="Calibri"/>
          <w:sz w:val="22"/>
          <w:szCs w:val="22"/>
        </w:rPr>
        <w:t xml:space="preserve"> it represents unstructured-to-semi-structured batch data typical of a system export, with no enforced relationships or data types.</w:t>
      </w:r>
    </w:p>
    <w:p w14:paraId="2D89C003" w14:textId="77777777" w:rsidR="00DE7080" w:rsidRDefault="00000000">
      <w:pPr>
        <w:pBdr>
          <w:top w:val="dashed" w:sz="6" w:space="0" w:color="595959"/>
          <w:left w:val="dashed" w:sz="6" w:space="0" w:color="595959"/>
          <w:bottom w:val="dashed" w:sz="6" w:space="0" w:color="595959"/>
          <w:right w:val="dashed" w:sz="6" w:space="0" w:color="595959"/>
        </w:pBdr>
        <w:shd w:val="clear" w:color="auto" w:fill="F2EFEA"/>
        <w:spacing w:before="120" w:after="60"/>
        <w:jc w:val="center"/>
      </w:pPr>
      <w:proofErr w:type="gramStart"/>
      <w:r>
        <w:rPr>
          <w:rFonts w:ascii="Calibri" w:eastAsia="Calibri" w:hAnsi="Calibri" w:cs="Calibri"/>
          <w:i/>
          <w:iCs/>
          <w:color w:val="595959"/>
        </w:rPr>
        <w:t>[  Insert</w:t>
      </w:r>
      <w:proofErr w:type="gramEnd"/>
      <w:r>
        <w:rPr>
          <w:rFonts w:ascii="Calibri" w:eastAsia="Calibri" w:hAnsi="Calibri" w:cs="Calibri"/>
          <w:i/>
          <w:iCs/>
          <w:color w:val="595959"/>
        </w:rPr>
        <w:t xml:space="preserve"> screenshot </w:t>
      </w:r>
      <w:proofErr w:type="gramStart"/>
      <w:r>
        <w:rPr>
          <w:rFonts w:ascii="Calibri" w:eastAsia="Calibri" w:hAnsi="Calibri" w:cs="Calibri"/>
          <w:i/>
          <w:iCs/>
          <w:color w:val="595959"/>
        </w:rPr>
        <w:t>here  ]</w:t>
      </w:r>
      <w:proofErr w:type="gramEnd"/>
    </w:p>
    <w:p w14:paraId="1898025E" w14:textId="1FCCAEEB" w:rsidR="00DE7080" w:rsidRDefault="00000000">
      <w:pPr>
        <w:pStyle w:val="Caption"/>
        <w:spacing w:after="200"/>
        <w:jc w:val="center"/>
      </w:pPr>
      <w:r>
        <w:t xml:space="preserve">Figure </w:t>
      </w:r>
      <w:r>
        <w:fldChar w:fldCharType="begin"/>
      </w:r>
      <w:r>
        <w:instrText>SEQ Figure</w:instrText>
      </w:r>
      <w:r>
        <w:fldChar w:fldCharType="separate"/>
      </w:r>
      <w:r w:rsidR="00DE5D25">
        <w:rPr>
          <w:noProof/>
        </w:rPr>
        <w:t>1</w:t>
      </w:r>
      <w:r>
        <w:fldChar w:fldCharType="end"/>
      </w:r>
      <w:r>
        <w:t xml:space="preserve">: </w:t>
      </w:r>
      <w:bookmarkStart w:id="8" w:name="_Toc238046122"/>
      <w:r>
        <w:t>CSV source – Hotel Booking Demand dataset representing the reservation system export (119,390 records).</w:t>
      </w:r>
      <w:bookmarkEnd w:id="8"/>
    </w:p>
    <w:p w14:paraId="1A9F8A5F" w14:textId="77777777" w:rsidR="00DE7080" w:rsidRDefault="00000000">
      <w:pPr>
        <w:pStyle w:val="Heading2"/>
        <w:spacing w:before="200" w:after="140"/>
      </w:pPr>
      <w:bookmarkStart w:id="9" w:name="_Toc238046104"/>
      <w:r>
        <w:rPr>
          <w:rFonts w:ascii="Calibri" w:eastAsia="Calibri" w:hAnsi="Calibri" w:cs="Calibri"/>
          <w:b/>
          <w:bCs/>
          <w:color w:val="222222"/>
          <w:sz w:val="25"/>
          <w:szCs w:val="25"/>
        </w:rPr>
        <w:lastRenderedPageBreak/>
        <w:t>2.2 Source 2 – SQL Database (Property Management System)</w:t>
      </w:r>
      <w:bookmarkEnd w:id="9"/>
    </w:p>
    <w:p w14:paraId="758C1728" w14:textId="77777777" w:rsidR="00DE7080" w:rsidRDefault="00000000">
      <w:pPr>
        <w:spacing w:after="160" w:line="276" w:lineRule="auto"/>
        <w:jc w:val="both"/>
      </w:pPr>
      <w:r>
        <w:rPr>
          <w:rFonts w:ascii="Calibri" w:eastAsia="Calibri" w:hAnsi="Calibri" w:cs="Calibri"/>
          <w:sz w:val="22"/>
          <w:szCs w:val="22"/>
        </w:rPr>
        <w:t xml:space="preserve">The second source is a relational hotel-reservations dataset loaded into a MySQL database named </w:t>
      </w:r>
      <w:proofErr w:type="spellStart"/>
      <w:r>
        <w:rPr>
          <w:rFonts w:ascii="Calibri" w:eastAsia="Calibri" w:hAnsi="Calibri" w:cs="Calibri"/>
          <w:sz w:val="22"/>
          <w:szCs w:val="22"/>
        </w:rPr>
        <w:t>cinnamon_pms</w:t>
      </w:r>
      <w:proofErr w:type="spellEnd"/>
      <w:r>
        <w:rPr>
          <w:rFonts w:ascii="Calibri" w:eastAsia="Calibri" w:hAnsi="Calibri" w:cs="Calibri"/>
          <w:sz w:val="22"/>
          <w:szCs w:val="22"/>
        </w:rPr>
        <w:t>, simulating the chain's Property Management System. It holds 36,275 records covering room types, meal plans, guest counts, parking requirements and booking status. Unlike the flat CSV, this source is structured and strongly typed, with data residing in a live relational table (</w:t>
      </w:r>
      <w:proofErr w:type="spellStart"/>
      <w:r>
        <w:rPr>
          <w:rFonts w:ascii="Calibri" w:eastAsia="Calibri" w:hAnsi="Calibri" w:cs="Calibri"/>
          <w:sz w:val="22"/>
          <w:szCs w:val="22"/>
        </w:rPr>
        <w:t>horeservations_raw</w:t>
      </w:r>
      <w:proofErr w:type="spellEnd"/>
      <w:r>
        <w:rPr>
          <w:rFonts w:ascii="Calibri" w:eastAsia="Calibri" w:hAnsi="Calibri" w:cs="Calibri"/>
          <w:sz w:val="22"/>
          <w:szCs w:val="22"/>
        </w:rPr>
        <w:t>) that must be queried over a database connection rather than read from a file. This difference in access method — file versus live SQL connection — is exactly the kind of heterogeneity a warehouse must reconcile.</w:t>
      </w:r>
    </w:p>
    <w:p w14:paraId="1A613FA9" w14:textId="77777777" w:rsidR="00DE7080" w:rsidRDefault="00000000">
      <w:pPr>
        <w:pBdr>
          <w:top w:val="dashed" w:sz="6" w:space="0" w:color="595959"/>
          <w:left w:val="dashed" w:sz="6" w:space="0" w:color="595959"/>
          <w:bottom w:val="dashed" w:sz="6" w:space="0" w:color="595959"/>
          <w:right w:val="dashed" w:sz="6" w:space="0" w:color="595959"/>
        </w:pBdr>
        <w:shd w:val="clear" w:color="auto" w:fill="F2EFEA"/>
        <w:spacing w:before="120" w:after="60"/>
        <w:jc w:val="center"/>
      </w:pPr>
      <w:proofErr w:type="gramStart"/>
      <w:r>
        <w:rPr>
          <w:rFonts w:ascii="Calibri" w:eastAsia="Calibri" w:hAnsi="Calibri" w:cs="Calibri"/>
          <w:i/>
          <w:iCs/>
          <w:color w:val="595959"/>
        </w:rPr>
        <w:t>[  Insert</w:t>
      </w:r>
      <w:proofErr w:type="gramEnd"/>
      <w:r>
        <w:rPr>
          <w:rFonts w:ascii="Calibri" w:eastAsia="Calibri" w:hAnsi="Calibri" w:cs="Calibri"/>
          <w:i/>
          <w:iCs/>
          <w:color w:val="595959"/>
        </w:rPr>
        <w:t xml:space="preserve"> screenshot </w:t>
      </w:r>
      <w:proofErr w:type="gramStart"/>
      <w:r>
        <w:rPr>
          <w:rFonts w:ascii="Calibri" w:eastAsia="Calibri" w:hAnsi="Calibri" w:cs="Calibri"/>
          <w:i/>
          <w:iCs/>
          <w:color w:val="595959"/>
        </w:rPr>
        <w:t>here  ]</w:t>
      </w:r>
      <w:proofErr w:type="gramEnd"/>
    </w:p>
    <w:p w14:paraId="1FD4000D" w14:textId="7E4B18B3" w:rsidR="00DE7080" w:rsidRDefault="00000000">
      <w:pPr>
        <w:pStyle w:val="Caption"/>
        <w:spacing w:after="200"/>
        <w:jc w:val="center"/>
      </w:pPr>
      <w:r>
        <w:t xml:space="preserve">Figure </w:t>
      </w:r>
      <w:r>
        <w:fldChar w:fldCharType="begin"/>
      </w:r>
      <w:r>
        <w:instrText>SEQ Figure</w:instrText>
      </w:r>
      <w:r>
        <w:fldChar w:fldCharType="separate"/>
      </w:r>
      <w:r w:rsidR="00DE5D25">
        <w:rPr>
          <w:noProof/>
        </w:rPr>
        <w:t>2</w:t>
      </w:r>
      <w:r>
        <w:fldChar w:fldCharType="end"/>
      </w:r>
      <w:r>
        <w:t xml:space="preserve">: </w:t>
      </w:r>
      <w:bookmarkStart w:id="10" w:name="_Toc238046123"/>
      <w:r>
        <w:t xml:space="preserve">SQL source – reservations data held in the MySQL </w:t>
      </w:r>
      <w:proofErr w:type="spellStart"/>
      <w:r>
        <w:t>cinnamon_pms</w:t>
      </w:r>
      <w:proofErr w:type="spellEnd"/>
      <w:r>
        <w:t xml:space="preserve"> database (36,275 records).</w:t>
      </w:r>
      <w:bookmarkEnd w:id="10"/>
    </w:p>
    <w:p w14:paraId="2312BB68" w14:textId="77777777" w:rsidR="00DE7080" w:rsidRDefault="00000000">
      <w:pPr>
        <w:pStyle w:val="Heading2"/>
        <w:spacing w:before="200" w:after="140"/>
      </w:pPr>
      <w:bookmarkStart w:id="11" w:name="_Toc238046105"/>
      <w:r>
        <w:rPr>
          <w:rFonts w:ascii="Calibri" w:eastAsia="Calibri" w:hAnsi="Calibri" w:cs="Calibri"/>
          <w:b/>
          <w:bCs/>
          <w:color w:val="222222"/>
          <w:sz w:val="25"/>
          <w:szCs w:val="25"/>
        </w:rPr>
        <w:t>2.3 Source 3 – Excel (External Tourism Statistics)</w:t>
      </w:r>
      <w:bookmarkEnd w:id="11"/>
    </w:p>
    <w:p w14:paraId="20AC3F9A" w14:textId="77777777" w:rsidR="00DE7080" w:rsidRDefault="00000000">
      <w:pPr>
        <w:spacing w:after="160" w:line="276" w:lineRule="auto"/>
        <w:jc w:val="both"/>
      </w:pPr>
      <w:r>
        <w:rPr>
          <w:rFonts w:ascii="Calibri" w:eastAsia="Calibri" w:hAnsi="Calibri" w:cs="Calibri"/>
          <w:sz w:val="22"/>
          <w:szCs w:val="22"/>
        </w:rPr>
        <w:t>The third source is real government data from the Sri Lanka Tourism Development Authority: monthly international tourist arrivals for Sri Lanka. This external Excel source provides the macro-level context that internal booking data alone cannot supply — the overall shape of national tourism demand across the year. It differs from the other two sources in both origin (external rather than internal) and grain (aggregated monthly totals rather than individual bookings), which introduces the challenge of aligning aggregated external data with transactional internal data along a shared time dimension.</w:t>
      </w:r>
    </w:p>
    <w:p w14:paraId="0B10C0FA" w14:textId="77777777" w:rsidR="00DE7080" w:rsidRDefault="00000000">
      <w:pPr>
        <w:pBdr>
          <w:top w:val="dashed" w:sz="6" w:space="0" w:color="595959"/>
          <w:left w:val="dashed" w:sz="6" w:space="0" w:color="595959"/>
          <w:bottom w:val="dashed" w:sz="6" w:space="0" w:color="595959"/>
          <w:right w:val="dashed" w:sz="6" w:space="0" w:color="595959"/>
        </w:pBdr>
        <w:shd w:val="clear" w:color="auto" w:fill="F2EFEA"/>
        <w:spacing w:before="120" w:after="60"/>
        <w:jc w:val="center"/>
      </w:pPr>
      <w:proofErr w:type="gramStart"/>
      <w:r>
        <w:rPr>
          <w:rFonts w:ascii="Calibri" w:eastAsia="Calibri" w:hAnsi="Calibri" w:cs="Calibri"/>
          <w:i/>
          <w:iCs/>
          <w:color w:val="595959"/>
        </w:rPr>
        <w:t>[  Insert</w:t>
      </w:r>
      <w:proofErr w:type="gramEnd"/>
      <w:r>
        <w:rPr>
          <w:rFonts w:ascii="Calibri" w:eastAsia="Calibri" w:hAnsi="Calibri" w:cs="Calibri"/>
          <w:i/>
          <w:iCs/>
          <w:color w:val="595959"/>
        </w:rPr>
        <w:t xml:space="preserve"> screenshot </w:t>
      </w:r>
      <w:proofErr w:type="gramStart"/>
      <w:r>
        <w:rPr>
          <w:rFonts w:ascii="Calibri" w:eastAsia="Calibri" w:hAnsi="Calibri" w:cs="Calibri"/>
          <w:i/>
          <w:iCs/>
          <w:color w:val="595959"/>
        </w:rPr>
        <w:t>here  ]</w:t>
      </w:r>
      <w:proofErr w:type="gramEnd"/>
    </w:p>
    <w:p w14:paraId="1CC7FBFB" w14:textId="627C1464" w:rsidR="00DE7080" w:rsidRDefault="00000000">
      <w:pPr>
        <w:pStyle w:val="Caption"/>
        <w:spacing w:after="200"/>
        <w:jc w:val="center"/>
      </w:pPr>
      <w:r>
        <w:t xml:space="preserve">Figure </w:t>
      </w:r>
      <w:r>
        <w:fldChar w:fldCharType="begin"/>
      </w:r>
      <w:r>
        <w:instrText>SEQ Figure</w:instrText>
      </w:r>
      <w:r>
        <w:fldChar w:fldCharType="separate"/>
      </w:r>
      <w:r w:rsidR="00DE5D25">
        <w:rPr>
          <w:noProof/>
        </w:rPr>
        <w:t>3</w:t>
      </w:r>
      <w:r>
        <w:fldChar w:fldCharType="end"/>
      </w:r>
      <w:r>
        <w:t xml:space="preserve">: </w:t>
      </w:r>
      <w:bookmarkStart w:id="12" w:name="_Toc238046124"/>
      <w:r>
        <w:t>Excel source – SLTDA monthly tourist arrivals used for seasonal demand context.</w:t>
      </w:r>
      <w:bookmarkEnd w:id="12"/>
    </w:p>
    <w:p w14:paraId="3F1A98C3" w14:textId="77777777" w:rsidR="00DE7080" w:rsidRDefault="00000000">
      <w:pPr>
        <w:pStyle w:val="Heading2"/>
        <w:spacing w:before="200" w:after="140"/>
      </w:pPr>
      <w:bookmarkStart w:id="13" w:name="_Toc238046106"/>
      <w:r>
        <w:rPr>
          <w:rFonts w:ascii="Calibri" w:eastAsia="Calibri" w:hAnsi="Calibri" w:cs="Calibri"/>
          <w:b/>
          <w:bCs/>
          <w:color w:val="222222"/>
          <w:sz w:val="25"/>
          <w:szCs w:val="25"/>
        </w:rPr>
        <w:t>2.4 Comparison of the Sources</w:t>
      </w:r>
      <w:bookmarkEnd w:id="13"/>
    </w:p>
    <w:p w14:paraId="7A633CBD" w14:textId="77777777" w:rsidR="00DE7080" w:rsidRDefault="00000000">
      <w:pPr>
        <w:spacing w:after="160" w:line="276" w:lineRule="auto"/>
        <w:jc w:val="both"/>
      </w:pPr>
      <w:r>
        <w:rPr>
          <w:rFonts w:ascii="Calibri" w:eastAsia="Calibri" w:hAnsi="Calibri" w:cs="Calibri"/>
          <w:sz w:val="22"/>
          <w:szCs w:val="22"/>
        </w:rPr>
        <w:t>The three sources differ across every important characteristic. The CSV is file-based, internal, transactional and semi-structured; the MySQL source is connection-based, internal, transactional and strongly structured; the Excel source is file-based, external, aggregated and lightly structured. Reconciling these differences — of format, access method, grain and origin — is precisely the role of the ETL process described later in this report, and is what makes a common dimensional model necessary.</w:t>
      </w:r>
    </w:p>
    <w:p w14:paraId="4C1E1EF0" w14:textId="77777777" w:rsidR="00DE7080" w:rsidRDefault="00000000">
      <w:pPr>
        <w:pStyle w:val="Heading1"/>
        <w:spacing w:before="280" w:after="140"/>
      </w:pPr>
      <w:bookmarkStart w:id="14" w:name="_Toc238046107"/>
      <w:r>
        <w:rPr>
          <w:rFonts w:ascii="Calibri" w:eastAsia="Calibri" w:hAnsi="Calibri" w:cs="Calibri"/>
          <w:b/>
          <w:bCs/>
          <w:color w:val="7B2D26"/>
          <w:sz w:val="30"/>
          <w:szCs w:val="30"/>
        </w:rPr>
        <w:t>3. Key Performance Indicators (KPIs)</w:t>
      </w:r>
      <w:bookmarkEnd w:id="14"/>
    </w:p>
    <w:p w14:paraId="3A95B5D4" w14:textId="77777777" w:rsidR="00DE7080" w:rsidRDefault="00000000">
      <w:pPr>
        <w:spacing w:after="160" w:line="276" w:lineRule="auto"/>
        <w:jc w:val="both"/>
      </w:pPr>
      <w:r>
        <w:rPr>
          <w:rFonts w:ascii="Calibri" w:eastAsia="Calibri" w:hAnsi="Calibri" w:cs="Calibri"/>
          <w:sz w:val="22"/>
          <w:szCs w:val="22"/>
        </w:rPr>
        <w:t>Before designing the warehouse, a set of KPIs was defined to ensure the model could answer real business questions rather than simply store data. Seven KPIs were selected, each tied to a specific decision the organization needs to make.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00"/>
      </w:tblGrid>
      <w:tr w:rsidR="00DE7080" w14:paraId="6C17437D" w14:textId="77777777">
        <w:tblPrEx>
          <w:tblCellMar>
            <w:top w:w="0" w:type="dxa"/>
            <w:bottom w:w="0" w:type="dxa"/>
          </w:tblCellMar>
        </w:tblPrEx>
        <w:trPr>
          <w:tblHeader/>
        </w:trPr>
        <w:tc>
          <w:tcPr>
            <w:tcW w:w="3200" w:type="dxa"/>
            <w:shd w:val="clear" w:color="auto" w:fill="7B2D26"/>
            <w:tcMar>
              <w:top w:w="60" w:type="dxa"/>
              <w:left w:w="100" w:type="dxa"/>
              <w:bottom w:w="60" w:type="dxa"/>
              <w:right w:w="100" w:type="dxa"/>
            </w:tcMar>
          </w:tcPr>
          <w:p w14:paraId="1C6D5B49" w14:textId="77777777" w:rsidR="00DE7080" w:rsidRDefault="00000000">
            <w:r>
              <w:rPr>
                <w:rFonts w:ascii="Calibri" w:eastAsia="Calibri" w:hAnsi="Calibri" w:cs="Calibri"/>
                <w:b/>
                <w:bCs/>
                <w:color w:val="FFFFFF"/>
                <w:sz w:val="21"/>
                <w:szCs w:val="21"/>
              </w:rPr>
              <w:t>KPI</w:t>
            </w:r>
          </w:p>
        </w:tc>
        <w:tc>
          <w:tcPr>
            <w:tcW w:w="6100" w:type="dxa"/>
            <w:shd w:val="clear" w:color="auto" w:fill="7B2D26"/>
            <w:tcMar>
              <w:top w:w="60" w:type="dxa"/>
              <w:left w:w="100" w:type="dxa"/>
              <w:bottom w:w="60" w:type="dxa"/>
              <w:right w:w="100" w:type="dxa"/>
            </w:tcMar>
          </w:tcPr>
          <w:p w14:paraId="2A53CE1F" w14:textId="77777777" w:rsidR="00DE7080" w:rsidRDefault="00000000">
            <w:r>
              <w:rPr>
                <w:rFonts w:ascii="Calibri" w:eastAsia="Calibri" w:hAnsi="Calibri" w:cs="Calibri"/>
                <w:b/>
                <w:bCs/>
                <w:color w:val="FFFFFF"/>
                <w:sz w:val="21"/>
                <w:szCs w:val="21"/>
              </w:rPr>
              <w:t>Business Justification</w:t>
            </w:r>
          </w:p>
        </w:tc>
      </w:tr>
      <w:tr w:rsidR="00DE7080" w14:paraId="02817555" w14:textId="77777777">
        <w:tblPrEx>
          <w:tblCellMar>
            <w:top w:w="0" w:type="dxa"/>
            <w:bottom w:w="0" w:type="dxa"/>
          </w:tblCellMar>
        </w:tblPrEx>
        <w:tc>
          <w:tcPr>
            <w:tcW w:w="3200" w:type="dxa"/>
            <w:shd w:val="clear" w:color="auto" w:fill="F2EFEA"/>
            <w:tcMar>
              <w:top w:w="60" w:type="dxa"/>
              <w:left w:w="100" w:type="dxa"/>
              <w:bottom w:w="60" w:type="dxa"/>
              <w:right w:w="100" w:type="dxa"/>
            </w:tcMar>
          </w:tcPr>
          <w:p w14:paraId="53851682" w14:textId="77777777" w:rsidR="00DE7080" w:rsidRDefault="00000000">
            <w:r>
              <w:rPr>
                <w:rFonts w:ascii="Calibri" w:eastAsia="Calibri" w:hAnsi="Calibri" w:cs="Calibri"/>
                <w:b/>
                <w:bCs/>
                <w:sz w:val="21"/>
                <w:szCs w:val="21"/>
              </w:rPr>
              <w:t>Occupancy Rate</w:t>
            </w:r>
          </w:p>
        </w:tc>
        <w:tc>
          <w:tcPr>
            <w:tcW w:w="6100" w:type="dxa"/>
            <w:shd w:val="clear" w:color="auto" w:fill="F2EFEA"/>
            <w:tcMar>
              <w:top w:w="60" w:type="dxa"/>
              <w:left w:w="100" w:type="dxa"/>
              <w:bottom w:w="60" w:type="dxa"/>
              <w:right w:w="100" w:type="dxa"/>
            </w:tcMar>
          </w:tcPr>
          <w:p w14:paraId="33BD5C0F" w14:textId="77777777" w:rsidR="00DE7080" w:rsidRDefault="00000000">
            <w:r>
              <w:rPr>
                <w:rFonts w:ascii="Calibri" w:eastAsia="Calibri" w:hAnsi="Calibri" w:cs="Calibri"/>
                <w:sz w:val="21"/>
                <w:szCs w:val="21"/>
              </w:rPr>
              <w:t>The proportion of available rooms sold over a period. It is the primary measure of how effectively inventory is being used and directly informs staffing, pricing and overbooking decisions across properties.</w:t>
            </w:r>
          </w:p>
        </w:tc>
      </w:tr>
      <w:tr w:rsidR="00DE7080" w14:paraId="285601DC"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3B7EF51A" w14:textId="77777777" w:rsidR="00DE7080" w:rsidRDefault="00000000">
            <w:r>
              <w:rPr>
                <w:rFonts w:ascii="Calibri" w:eastAsia="Calibri" w:hAnsi="Calibri" w:cs="Calibri"/>
                <w:b/>
                <w:bCs/>
                <w:sz w:val="21"/>
                <w:szCs w:val="21"/>
              </w:rPr>
              <w:t>Average Daily Rate (ADR)</w:t>
            </w:r>
          </w:p>
        </w:tc>
        <w:tc>
          <w:tcPr>
            <w:tcW w:w="6100" w:type="dxa"/>
            <w:shd w:val="clear" w:color="auto" w:fill="FFFFFF"/>
            <w:tcMar>
              <w:top w:w="60" w:type="dxa"/>
              <w:left w:w="100" w:type="dxa"/>
              <w:bottom w:w="60" w:type="dxa"/>
              <w:right w:w="100" w:type="dxa"/>
            </w:tcMar>
          </w:tcPr>
          <w:p w14:paraId="108DBB45" w14:textId="77777777" w:rsidR="00DE7080" w:rsidRDefault="00000000">
            <w:r>
              <w:rPr>
                <w:rFonts w:ascii="Calibri" w:eastAsia="Calibri" w:hAnsi="Calibri" w:cs="Calibri"/>
                <w:sz w:val="21"/>
                <w:szCs w:val="21"/>
              </w:rPr>
              <w:t>The average revenue earned per occupied room. ADR reveals pricing strength by property, season and channel, and is central to any revenue-management strategy.</w:t>
            </w:r>
          </w:p>
        </w:tc>
      </w:tr>
      <w:tr w:rsidR="00DE7080" w14:paraId="6A7779D2" w14:textId="77777777">
        <w:tblPrEx>
          <w:tblCellMar>
            <w:top w:w="0" w:type="dxa"/>
            <w:bottom w:w="0" w:type="dxa"/>
          </w:tblCellMar>
        </w:tblPrEx>
        <w:tc>
          <w:tcPr>
            <w:tcW w:w="3200" w:type="dxa"/>
            <w:shd w:val="clear" w:color="auto" w:fill="F2EFEA"/>
            <w:tcMar>
              <w:top w:w="60" w:type="dxa"/>
              <w:left w:w="100" w:type="dxa"/>
              <w:bottom w:w="60" w:type="dxa"/>
              <w:right w:w="100" w:type="dxa"/>
            </w:tcMar>
          </w:tcPr>
          <w:p w14:paraId="06922CD1" w14:textId="77777777" w:rsidR="00DE7080" w:rsidRDefault="00000000">
            <w:r>
              <w:rPr>
                <w:rFonts w:ascii="Calibri" w:eastAsia="Calibri" w:hAnsi="Calibri" w:cs="Calibri"/>
                <w:b/>
                <w:bCs/>
                <w:sz w:val="21"/>
                <w:szCs w:val="21"/>
              </w:rPr>
              <w:lastRenderedPageBreak/>
              <w:t>Revenue per Available Room (RevPAR)</w:t>
            </w:r>
          </w:p>
        </w:tc>
        <w:tc>
          <w:tcPr>
            <w:tcW w:w="6100" w:type="dxa"/>
            <w:shd w:val="clear" w:color="auto" w:fill="F2EFEA"/>
            <w:tcMar>
              <w:top w:w="60" w:type="dxa"/>
              <w:left w:w="100" w:type="dxa"/>
              <w:bottom w:w="60" w:type="dxa"/>
              <w:right w:w="100" w:type="dxa"/>
            </w:tcMar>
          </w:tcPr>
          <w:p w14:paraId="30CE03E0" w14:textId="77777777" w:rsidR="00DE7080" w:rsidRDefault="00000000">
            <w:r>
              <w:rPr>
                <w:rFonts w:ascii="Calibri" w:eastAsia="Calibri" w:hAnsi="Calibri" w:cs="Calibri"/>
                <w:sz w:val="21"/>
                <w:szCs w:val="21"/>
              </w:rPr>
              <w:t>A combined measure of rate and occupancy that shows how much revenue each available room generates. It allows fair comparison between a high-rate city hotel and a high-volume resort.</w:t>
            </w:r>
          </w:p>
        </w:tc>
      </w:tr>
      <w:tr w:rsidR="00DE7080" w14:paraId="3E2FA7F7"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04895824" w14:textId="77777777" w:rsidR="00DE7080" w:rsidRDefault="00000000">
            <w:r>
              <w:rPr>
                <w:rFonts w:ascii="Calibri" w:eastAsia="Calibri" w:hAnsi="Calibri" w:cs="Calibri"/>
                <w:b/>
                <w:bCs/>
                <w:sz w:val="21"/>
                <w:szCs w:val="21"/>
              </w:rPr>
              <w:t>Total Revenue</w:t>
            </w:r>
          </w:p>
        </w:tc>
        <w:tc>
          <w:tcPr>
            <w:tcW w:w="6100" w:type="dxa"/>
            <w:shd w:val="clear" w:color="auto" w:fill="FFFFFF"/>
            <w:tcMar>
              <w:top w:w="60" w:type="dxa"/>
              <w:left w:w="100" w:type="dxa"/>
              <w:bottom w:w="60" w:type="dxa"/>
              <w:right w:w="100" w:type="dxa"/>
            </w:tcMar>
          </w:tcPr>
          <w:p w14:paraId="2407114E" w14:textId="77777777" w:rsidR="00DE7080" w:rsidRDefault="00000000">
            <w:r>
              <w:rPr>
                <w:rFonts w:ascii="Calibri" w:eastAsia="Calibri" w:hAnsi="Calibri" w:cs="Calibri"/>
                <w:sz w:val="21"/>
                <w:szCs w:val="21"/>
              </w:rPr>
              <w:t>Aggregate revenue derived from ADR and length of stay. It is the headline financial indicator used to compare property and channel contribution.</w:t>
            </w:r>
          </w:p>
        </w:tc>
      </w:tr>
      <w:tr w:rsidR="00DE7080" w14:paraId="4CCA5E51" w14:textId="77777777">
        <w:tblPrEx>
          <w:tblCellMar>
            <w:top w:w="0" w:type="dxa"/>
            <w:bottom w:w="0" w:type="dxa"/>
          </w:tblCellMar>
        </w:tblPrEx>
        <w:tc>
          <w:tcPr>
            <w:tcW w:w="3200" w:type="dxa"/>
            <w:shd w:val="clear" w:color="auto" w:fill="F2EFEA"/>
            <w:tcMar>
              <w:top w:w="60" w:type="dxa"/>
              <w:left w:w="100" w:type="dxa"/>
              <w:bottom w:w="60" w:type="dxa"/>
              <w:right w:w="100" w:type="dxa"/>
            </w:tcMar>
          </w:tcPr>
          <w:p w14:paraId="454B8546" w14:textId="77777777" w:rsidR="00DE7080" w:rsidRDefault="00000000">
            <w:r>
              <w:rPr>
                <w:rFonts w:ascii="Calibri" w:eastAsia="Calibri" w:hAnsi="Calibri" w:cs="Calibri"/>
                <w:b/>
                <w:bCs/>
                <w:sz w:val="21"/>
                <w:szCs w:val="21"/>
              </w:rPr>
              <w:t>Cancellation Rate</w:t>
            </w:r>
          </w:p>
        </w:tc>
        <w:tc>
          <w:tcPr>
            <w:tcW w:w="6100" w:type="dxa"/>
            <w:shd w:val="clear" w:color="auto" w:fill="F2EFEA"/>
            <w:tcMar>
              <w:top w:w="60" w:type="dxa"/>
              <w:left w:w="100" w:type="dxa"/>
              <w:bottom w:w="60" w:type="dxa"/>
              <w:right w:w="100" w:type="dxa"/>
            </w:tcMar>
          </w:tcPr>
          <w:p w14:paraId="7D44A066" w14:textId="77777777" w:rsidR="00DE7080" w:rsidRDefault="00000000">
            <w:r>
              <w:rPr>
                <w:rFonts w:ascii="Calibri" w:eastAsia="Calibri" w:hAnsi="Calibri" w:cs="Calibri"/>
                <w:sz w:val="21"/>
                <w:szCs w:val="21"/>
              </w:rPr>
              <w:t>The percentage of bookings that are cancelled. High cancellation rates distort demand forecasts and erode revenue, so monitoring this by channel and segment is essential for risk management.</w:t>
            </w:r>
          </w:p>
        </w:tc>
      </w:tr>
      <w:tr w:rsidR="00DE7080" w14:paraId="5E83862D"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0A912D9C" w14:textId="77777777" w:rsidR="00DE7080" w:rsidRDefault="00000000">
            <w:r>
              <w:rPr>
                <w:rFonts w:ascii="Calibri" w:eastAsia="Calibri" w:hAnsi="Calibri" w:cs="Calibri"/>
                <w:b/>
                <w:bCs/>
                <w:sz w:val="21"/>
                <w:szCs w:val="21"/>
              </w:rPr>
              <w:t>Booking Lead Time</w:t>
            </w:r>
          </w:p>
        </w:tc>
        <w:tc>
          <w:tcPr>
            <w:tcW w:w="6100" w:type="dxa"/>
            <w:shd w:val="clear" w:color="auto" w:fill="FFFFFF"/>
            <w:tcMar>
              <w:top w:w="60" w:type="dxa"/>
              <w:left w:w="100" w:type="dxa"/>
              <w:bottom w:w="60" w:type="dxa"/>
              <w:right w:w="100" w:type="dxa"/>
            </w:tcMar>
          </w:tcPr>
          <w:p w14:paraId="7E8F6786" w14:textId="77777777" w:rsidR="00DE7080" w:rsidRDefault="00000000">
            <w:r>
              <w:rPr>
                <w:rFonts w:ascii="Calibri" w:eastAsia="Calibri" w:hAnsi="Calibri" w:cs="Calibri"/>
                <w:sz w:val="21"/>
                <w:szCs w:val="21"/>
              </w:rPr>
              <w:t>The number of days between booking and arrival. Lead-time patterns support demand forecasting and early revenue planning, and indicate how far ahead each channel and segment commits.</w:t>
            </w:r>
          </w:p>
        </w:tc>
      </w:tr>
      <w:tr w:rsidR="00DE7080" w14:paraId="6D3E0616" w14:textId="77777777">
        <w:tblPrEx>
          <w:tblCellMar>
            <w:top w:w="0" w:type="dxa"/>
            <w:bottom w:w="0" w:type="dxa"/>
          </w:tblCellMar>
        </w:tblPrEx>
        <w:tc>
          <w:tcPr>
            <w:tcW w:w="3200" w:type="dxa"/>
            <w:shd w:val="clear" w:color="auto" w:fill="F2EFEA"/>
            <w:tcMar>
              <w:top w:w="60" w:type="dxa"/>
              <w:left w:w="100" w:type="dxa"/>
              <w:bottom w:w="60" w:type="dxa"/>
              <w:right w:w="100" w:type="dxa"/>
            </w:tcMar>
          </w:tcPr>
          <w:p w14:paraId="76BF47FB" w14:textId="77777777" w:rsidR="00DE7080" w:rsidRDefault="00000000">
            <w:r>
              <w:rPr>
                <w:rFonts w:ascii="Calibri" w:eastAsia="Calibri" w:hAnsi="Calibri" w:cs="Calibri"/>
                <w:b/>
                <w:bCs/>
                <w:sz w:val="21"/>
                <w:szCs w:val="21"/>
              </w:rPr>
              <w:t>Revenue by Customer Segment / Channel</w:t>
            </w:r>
          </w:p>
        </w:tc>
        <w:tc>
          <w:tcPr>
            <w:tcW w:w="6100" w:type="dxa"/>
            <w:shd w:val="clear" w:color="auto" w:fill="F2EFEA"/>
            <w:tcMar>
              <w:top w:w="60" w:type="dxa"/>
              <w:left w:w="100" w:type="dxa"/>
              <w:bottom w:w="60" w:type="dxa"/>
              <w:right w:w="100" w:type="dxa"/>
            </w:tcMar>
          </w:tcPr>
          <w:p w14:paraId="23396E02" w14:textId="77777777" w:rsidR="00DE7080" w:rsidRDefault="00000000">
            <w:r>
              <w:rPr>
                <w:rFonts w:ascii="Calibri" w:eastAsia="Calibri" w:hAnsi="Calibri" w:cs="Calibri"/>
                <w:sz w:val="21"/>
                <w:szCs w:val="21"/>
              </w:rPr>
              <w:t>Revenue broken down by guest segment and distribution channel. This identifies the most valuable segments and the channels that deliver committed, high-value business versus speculative bookings.</w:t>
            </w:r>
          </w:p>
        </w:tc>
      </w:tr>
    </w:tbl>
    <w:p w14:paraId="7F7C5F24" w14:textId="77777777" w:rsidR="00DE7080" w:rsidRDefault="00000000">
      <w:pPr>
        <w:pStyle w:val="Heading1"/>
        <w:spacing w:before="280" w:after="140"/>
      </w:pPr>
      <w:bookmarkStart w:id="15" w:name="_Toc238046108"/>
      <w:r>
        <w:rPr>
          <w:rFonts w:ascii="Calibri" w:eastAsia="Calibri" w:hAnsi="Calibri" w:cs="Calibri"/>
          <w:b/>
          <w:bCs/>
          <w:color w:val="7B2D26"/>
          <w:sz w:val="30"/>
          <w:szCs w:val="30"/>
        </w:rPr>
        <w:t>4. Schema Design</w:t>
      </w:r>
      <w:bookmarkEnd w:id="15"/>
    </w:p>
    <w:p w14:paraId="615AF0AC" w14:textId="77777777" w:rsidR="00DE7080" w:rsidRDefault="00000000">
      <w:pPr>
        <w:spacing w:after="160" w:line="276" w:lineRule="auto"/>
        <w:jc w:val="both"/>
      </w:pPr>
      <w:r>
        <w:rPr>
          <w:rFonts w:ascii="Calibri" w:eastAsia="Calibri" w:hAnsi="Calibri" w:cs="Calibri"/>
          <w:sz w:val="22"/>
          <w:szCs w:val="22"/>
        </w:rPr>
        <w:t xml:space="preserve">The data warehouse was modelled using a star schema. A star schema places a single central fact table, containing the measurable business events, at the </w:t>
      </w:r>
      <w:proofErr w:type="spellStart"/>
      <w:r>
        <w:rPr>
          <w:rFonts w:ascii="Calibri" w:eastAsia="Calibri" w:hAnsi="Calibri" w:cs="Calibri"/>
          <w:sz w:val="22"/>
          <w:szCs w:val="22"/>
        </w:rPr>
        <w:t>centre</w:t>
      </w:r>
      <w:proofErr w:type="spellEnd"/>
      <w:r>
        <w:rPr>
          <w:rFonts w:ascii="Calibri" w:eastAsia="Calibri" w:hAnsi="Calibri" w:cs="Calibri"/>
          <w:sz w:val="22"/>
          <w:szCs w:val="22"/>
        </w:rPr>
        <w:t xml:space="preserve">, surrounded by </w:t>
      </w:r>
      <w:proofErr w:type="spellStart"/>
      <w:r>
        <w:rPr>
          <w:rFonts w:ascii="Calibri" w:eastAsia="Calibri" w:hAnsi="Calibri" w:cs="Calibri"/>
          <w:sz w:val="22"/>
          <w:szCs w:val="22"/>
        </w:rPr>
        <w:t>denormalised</w:t>
      </w:r>
      <w:proofErr w:type="spellEnd"/>
      <w:r>
        <w:rPr>
          <w:rFonts w:ascii="Calibri" w:eastAsia="Calibri" w:hAnsi="Calibri" w:cs="Calibri"/>
          <w:sz w:val="22"/>
          <w:szCs w:val="22"/>
        </w:rPr>
        <w:t xml:space="preserve"> dimension tables that describe those events. For this project the central fact table is FACT_BOOKINGS, which records one row per booking with its associated measures, and it is surrounded by five dimensions: DIM_DATE, DIM_CUSTOMER, DIM_HOTEL, DIM_ROOMTYPE and DIM_CHANNEL.</w:t>
      </w:r>
    </w:p>
    <w:p w14:paraId="78CFD56A" w14:textId="77777777" w:rsidR="00DE7080" w:rsidRDefault="00000000">
      <w:pPr>
        <w:spacing w:after="160" w:line="276" w:lineRule="auto"/>
        <w:jc w:val="both"/>
      </w:pPr>
      <w:r>
        <w:rPr>
          <w:rFonts w:ascii="Calibri" w:eastAsia="Calibri" w:hAnsi="Calibri" w:cs="Calibri"/>
          <w:sz w:val="22"/>
          <w:szCs w:val="22"/>
        </w:rPr>
        <w:t xml:space="preserve">The fact table holds the numeric, additive measures that the business wants to </w:t>
      </w:r>
      <w:proofErr w:type="spellStart"/>
      <w:r>
        <w:rPr>
          <w:rFonts w:ascii="Calibri" w:eastAsia="Calibri" w:hAnsi="Calibri" w:cs="Calibri"/>
          <w:sz w:val="22"/>
          <w:szCs w:val="22"/>
        </w:rPr>
        <w:t>analyse</w:t>
      </w:r>
      <w:proofErr w:type="spellEnd"/>
      <w:r>
        <w:rPr>
          <w:rFonts w:ascii="Calibri" w:eastAsia="Calibri" w:hAnsi="Calibri" w:cs="Calibri"/>
          <w:sz w:val="22"/>
          <w:szCs w:val="22"/>
        </w:rPr>
        <w:t xml:space="preserve"> — lead time, length of stay, ADR, total revenue, cancellation flag, number of adults and children, and special requests — together with foreign keys linking to each dimension. The dimensions hold the descriptive context by which those measures are sliced: when a booking occurred (date, month, quarter, season, weekend flag), who made it (segment, country, repeat-guest status), where it applied (property name, property type, city, district, star rating), what was booked (room type, bed type, occupancy) and how it was booked (channel name and type).</w:t>
      </w:r>
    </w:p>
    <w:p w14:paraId="583B4907" w14:textId="77777777" w:rsidR="00DE7080" w:rsidRDefault="00000000">
      <w:pPr>
        <w:pBdr>
          <w:top w:val="dashed" w:sz="6" w:space="0" w:color="595959"/>
          <w:left w:val="dashed" w:sz="6" w:space="0" w:color="595959"/>
          <w:bottom w:val="dashed" w:sz="6" w:space="0" w:color="595959"/>
          <w:right w:val="dashed" w:sz="6" w:space="0" w:color="595959"/>
        </w:pBdr>
        <w:shd w:val="clear" w:color="auto" w:fill="F2EFEA"/>
        <w:spacing w:before="120" w:after="60"/>
        <w:jc w:val="center"/>
      </w:pPr>
      <w:proofErr w:type="gramStart"/>
      <w:r>
        <w:rPr>
          <w:rFonts w:ascii="Calibri" w:eastAsia="Calibri" w:hAnsi="Calibri" w:cs="Calibri"/>
          <w:i/>
          <w:iCs/>
          <w:color w:val="595959"/>
        </w:rPr>
        <w:t>[  Insert</w:t>
      </w:r>
      <w:proofErr w:type="gramEnd"/>
      <w:r>
        <w:rPr>
          <w:rFonts w:ascii="Calibri" w:eastAsia="Calibri" w:hAnsi="Calibri" w:cs="Calibri"/>
          <w:i/>
          <w:iCs/>
          <w:color w:val="595959"/>
        </w:rPr>
        <w:t xml:space="preserve"> screenshot </w:t>
      </w:r>
      <w:proofErr w:type="gramStart"/>
      <w:r>
        <w:rPr>
          <w:rFonts w:ascii="Calibri" w:eastAsia="Calibri" w:hAnsi="Calibri" w:cs="Calibri"/>
          <w:i/>
          <w:iCs/>
          <w:color w:val="595959"/>
        </w:rPr>
        <w:t>here  ]</w:t>
      </w:r>
      <w:proofErr w:type="gramEnd"/>
    </w:p>
    <w:p w14:paraId="756D85C1" w14:textId="7140487D" w:rsidR="00DE7080" w:rsidRDefault="00000000">
      <w:pPr>
        <w:pStyle w:val="Caption"/>
        <w:spacing w:after="200"/>
        <w:jc w:val="center"/>
      </w:pPr>
      <w:r>
        <w:t xml:space="preserve">Figure </w:t>
      </w:r>
      <w:r>
        <w:fldChar w:fldCharType="begin"/>
      </w:r>
      <w:r>
        <w:instrText>SEQ Figure</w:instrText>
      </w:r>
      <w:r>
        <w:fldChar w:fldCharType="separate"/>
      </w:r>
      <w:r w:rsidR="00DE5D25">
        <w:rPr>
          <w:noProof/>
        </w:rPr>
        <w:t>4</w:t>
      </w:r>
      <w:r>
        <w:fldChar w:fldCharType="end"/>
      </w:r>
      <w:r>
        <w:t xml:space="preserve">: </w:t>
      </w:r>
      <w:bookmarkStart w:id="16" w:name="_Toc238046125"/>
      <w:r>
        <w:t xml:space="preserve">Star schema of the Cinnamon data warehouse: FACT_BOOKINGS surrounded by </w:t>
      </w:r>
      <w:proofErr w:type="gramStart"/>
      <w:r>
        <w:t>five dimension</w:t>
      </w:r>
      <w:proofErr w:type="gramEnd"/>
      <w:r>
        <w:t xml:space="preserve"> tables.</w:t>
      </w:r>
      <w:bookmarkEnd w:id="16"/>
    </w:p>
    <w:p w14:paraId="05B132C1" w14:textId="77777777" w:rsidR="00DE7080" w:rsidRDefault="00000000">
      <w:pPr>
        <w:pStyle w:val="Heading2"/>
        <w:spacing w:before="200" w:after="140"/>
      </w:pPr>
      <w:bookmarkStart w:id="17" w:name="_Toc238046109"/>
      <w:r>
        <w:rPr>
          <w:rFonts w:ascii="Calibri" w:eastAsia="Calibri" w:hAnsi="Calibri" w:cs="Calibri"/>
          <w:b/>
          <w:bCs/>
          <w:color w:val="222222"/>
          <w:sz w:val="25"/>
          <w:szCs w:val="25"/>
        </w:rPr>
        <w:t>4.1 Justification of the Star Schema</w:t>
      </w:r>
      <w:bookmarkEnd w:id="17"/>
    </w:p>
    <w:p w14:paraId="79F4D07B" w14:textId="77777777" w:rsidR="00DE7080" w:rsidRDefault="00000000">
      <w:pPr>
        <w:spacing w:after="160" w:line="276" w:lineRule="auto"/>
        <w:jc w:val="both"/>
      </w:pPr>
      <w:r>
        <w:rPr>
          <w:rFonts w:ascii="Calibri" w:eastAsia="Calibri" w:hAnsi="Calibri" w:cs="Calibri"/>
          <w:sz w:val="22"/>
          <w:szCs w:val="22"/>
        </w:rPr>
        <w:t xml:space="preserve">A star schema was chosen over the snowflake and galaxy alternatives after considering each. A snowflake schema would further </w:t>
      </w:r>
      <w:proofErr w:type="spellStart"/>
      <w:r>
        <w:rPr>
          <w:rFonts w:ascii="Calibri" w:eastAsia="Calibri" w:hAnsi="Calibri" w:cs="Calibri"/>
          <w:sz w:val="22"/>
          <w:szCs w:val="22"/>
        </w:rPr>
        <w:t>normalise</w:t>
      </w:r>
      <w:proofErr w:type="spellEnd"/>
      <w:r>
        <w:rPr>
          <w:rFonts w:ascii="Calibri" w:eastAsia="Calibri" w:hAnsi="Calibri" w:cs="Calibri"/>
          <w:sz w:val="22"/>
          <w:szCs w:val="22"/>
        </w:rPr>
        <w:t xml:space="preserve"> the dimensions — for example splitting DIM_HOTEL into separate city, district and country tables. While this reduces redundancy, it adds join complexity and query overhead for very little storage benefit at this data volume, and hospitality dimensions such as room type and channel are low in cardinality and stable, so </w:t>
      </w:r>
      <w:proofErr w:type="spellStart"/>
      <w:r>
        <w:rPr>
          <w:rFonts w:ascii="Calibri" w:eastAsia="Calibri" w:hAnsi="Calibri" w:cs="Calibri"/>
          <w:sz w:val="22"/>
          <w:szCs w:val="22"/>
        </w:rPr>
        <w:t>normalising</w:t>
      </w:r>
      <w:proofErr w:type="spellEnd"/>
      <w:r>
        <w:rPr>
          <w:rFonts w:ascii="Calibri" w:eastAsia="Calibri" w:hAnsi="Calibri" w:cs="Calibri"/>
          <w:sz w:val="22"/>
          <w:szCs w:val="22"/>
        </w:rPr>
        <w:t xml:space="preserve"> them offers no real advantage. A galaxy (fact-constellation) schema, with multiple fact tables sharing dimensions, would be appropriate for a much larger enterprise model with several distinct business processes, but is unnecessary for a single booking-centric process.</w:t>
      </w:r>
    </w:p>
    <w:p w14:paraId="3FEEEBA1" w14:textId="77777777" w:rsidR="00DE7080" w:rsidRDefault="00000000">
      <w:pPr>
        <w:spacing w:after="160" w:line="276" w:lineRule="auto"/>
        <w:jc w:val="both"/>
      </w:pPr>
      <w:r>
        <w:rPr>
          <w:rFonts w:ascii="Calibri" w:eastAsia="Calibri" w:hAnsi="Calibri" w:cs="Calibri"/>
          <w:sz w:val="22"/>
          <w:szCs w:val="22"/>
        </w:rPr>
        <w:lastRenderedPageBreak/>
        <w:t xml:space="preserve">The star schema is the best fit because it </w:t>
      </w:r>
      <w:proofErr w:type="spellStart"/>
      <w:r>
        <w:rPr>
          <w:rFonts w:ascii="Calibri" w:eastAsia="Calibri" w:hAnsi="Calibri" w:cs="Calibri"/>
          <w:sz w:val="22"/>
          <w:szCs w:val="22"/>
        </w:rPr>
        <w:t>prioritises</w:t>
      </w:r>
      <w:proofErr w:type="spellEnd"/>
      <w:r>
        <w:rPr>
          <w:rFonts w:ascii="Calibri" w:eastAsia="Calibri" w:hAnsi="Calibri" w:cs="Calibri"/>
          <w:sz w:val="22"/>
          <w:szCs w:val="22"/>
        </w:rPr>
        <w:t xml:space="preserve"> query performance and simplicity, which are exactly what a BI and OLAP workload requires. Its </w:t>
      </w:r>
      <w:proofErr w:type="spellStart"/>
      <w:r>
        <w:rPr>
          <w:rFonts w:ascii="Calibri" w:eastAsia="Calibri" w:hAnsi="Calibri" w:cs="Calibri"/>
          <w:sz w:val="22"/>
          <w:szCs w:val="22"/>
        </w:rPr>
        <w:t>denormalised</w:t>
      </w:r>
      <w:proofErr w:type="spellEnd"/>
      <w:r>
        <w:rPr>
          <w:rFonts w:ascii="Calibri" w:eastAsia="Calibri" w:hAnsi="Calibri" w:cs="Calibri"/>
          <w:sz w:val="22"/>
          <w:szCs w:val="22"/>
        </w:rPr>
        <w:t xml:space="preserve"> structure means analytical queries need fewer joins, aggregations run faster, and the model maps directly onto the expectations of Power BI and OLAP cube tools. It is also far easier for business users to understand, since each dimension is a single, intuitive table.</w:t>
      </w:r>
    </w:p>
    <w:p w14:paraId="4BD25D86" w14:textId="77777777" w:rsidR="00DE7080" w:rsidRDefault="00000000">
      <w:pPr>
        <w:pStyle w:val="Heading1"/>
        <w:spacing w:before="280" w:after="140"/>
      </w:pPr>
      <w:bookmarkStart w:id="18" w:name="_Toc238046110"/>
      <w:r>
        <w:rPr>
          <w:rFonts w:ascii="Calibri" w:eastAsia="Calibri" w:hAnsi="Calibri" w:cs="Calibri"/>
          <w:b/>
          <w:bCs/>
          <w:color w:val="7B2D26"/>
          <w:sz w:val="30"/>
          <w:szCs w:val="30"/>
        </w:rPr>
        <w:t>5. Database Implementation</w:t>
      </w:r>
      <w:bookmarkEnd w:id="18"/>
    </w:p>
    <w:p w14:paraId="605AB5F2" w14:textId="77777777" w:rsidR="00DE7080" w:rsidRDefault="00000000">
      <w:pPr>
        <w:spacing w:after="160" w:line="276" w:lineRule="auto"/>
        <w:jc w:val="both"/>
      </w:pPr>
      <w:r>
        <w:rPr>
          <w:rFonts w:ascii="Calibri" w:eastAsia="Calibri" w:hAnsi="Calibri" w:cs="Calibri"/>
          <w:sz w:val="22"/>
          <w:szCs w:val="22"/>
        </w:rPr>
        <w:t>The schema was implemented in Oracle Database 21c Express Edition, using the XEPDB1 pluggable database. Each dimension was created with a surrogate primary key populated from a sequence, and the fact table was created with foreign-key constraints referencing every dimension. Surrogate keys were used rather than natural business keys because they insulate the warehouse from changes in source-system identifiers and keep joins efficient. Indexes were created on the fact table's foreign-key columns to accelerate the join-and-aggregate queries that dominate analytical workloads.</w:t>
      </w:r>
    </w:p>
    <w:p w14:paraId="1302DDB5" w14:textId="77777777" w:rsidR="00DE7080" w:rsidRDefault="00000000">
      <w:pPr>
        <w:spacing w:after="160" w:line="276" w:lineRule="auto"/>
        <w:jc w:val="both"/>
      </w:pPr>
      <w:r>
        <w:rPr>
          <w:rFonts w:ascii="Calibri" w:eastAsia="Calibri" w:hAnsi="Calibri" w:cs="Calibri"/>
          <w:sz w:val="22"/>
          <w:szCs w:val="22"/>
        </w:rPr>
        <w:t>The date dimension was pre-populated using a procedural loop that generated one row for every day across the analytical period from 2015 to 2026, deriving attributes such as month name, quarter, year, weekend flag and a tourism-season classification for each date. Pre-building the date dimension in this way is standard warehousing practice: it guarantees that every possible booking date already has a matching dimension row, provides a rich set of ready-made time attributes for analysis, and removes the need to derive date logic repeatedly at query time. The static dimensions for hotel, room type and channel were seeded with the real Cinnamon property portfolio and its distribution channels, while the customer dimension was generated during the transformation stage.</w:t>
      </w:r>
    </w:p>
    <w:p w14:paraId="70002598" w14:textId="77777777" w:rsidR="00DE7080" w:rsidRDefault="00000000">
      <w:pPr>
        <w:spacing w:after="160" w:line="276" w:lineRule="auto"/>
        <w:jc w:val="both"/>
      </w:pPr>
      <w:r>
        <w:rPr>
          <w:rFonts w:ascii="Calibri" w:eastAsia="Calibri" w:hAnsi="Calibri" w:cs="Calibri"/>
          <w:sz w:val="22"/>
          <w:szCs w:val="22"/>
        </w:rPr>
        <w:t xml:space="preserve">The essential relationships in the model are the many-to-one links between the fact table and each dimension: many bookings occur on one date, belong to one customer profile, apply to one hotel, reserve one room type and arrive through one channel. These relationships are what make cross-dimensional analysis possible — they allow occupancy to be </w:t>
      </w:r>
      <w:proofErr w:type="spellStart"/>
      <w:r>
        <w:rPr>
          <w:rFonts w:ascii="Calibri" w:eastAsia="Calibri" w:hAnsi="Calibri" w:cs="Calibri"/>
          <w:sz w:val="22"/>
          <w:szCs w:val="22"/>
        </w:rPr>
        <w:t>analysed</w:t>
      </w:r>
      <w:proofErr w:type="spellEnd"/>
      <w:r>
        <w:rPr>
          <w:rFonts w:ascii="Calibri" w:eastAsia="Calibri" w:hAnsi="Calibri" w:cs="Calibri"/>
          <w:sz w:val="22"/>
          <w:szCs w:val="22"/>
        </w:rPr>
        <w:t xml:space="preserve"> by property and season, revenue by channel and segment, and cancellations by channel, all from a single fact table. The SQL scripts used to create the tables, constraints and sequences are included as an appendix to this report, and the resulting schema as implemented in Oracle is shown below.</w:t>
      </w:r>
    </w:p>
    <w:p w14:paraId="50AF24F0" w14:textId="77777777" w:rsidR="00DE7080" w:rsidRDefault="00000000">
      <w:pPr>
        <w:pBdr>
          <w:top w:val="dashed" w:sz="6" w:space="0" w:color="595959"/>
          <w:left w:val="dashed" w:sz="6" w:space="0" w:color="595959"/>
          <w:bottom w:val="dashed" w:sz="6" w:space="0" w:color="595959"/>
          <w:right w:val="dashed" w:sz="6" w:space="0" w:color="595959"/>
        </w:pBdr>
        <w:shd w:val="clear" w:color="auto" w:fill="F2EFEA"/>
        <w:spacing w:before="120" w:after="60"/>
        <w:jc w:val="center"/>
      </w:pPr>
      <w:proofErr w:type="gramStart"/>
      <w:r>
        <w:rPr>
          <w:rFonts w:ascii="Calibri" w:eastAsia="Calibri" w:hAnsi="Calibri" w:cs="Calibri"/>
          <w:i/>
          <w:iCs/>
          <w:color w:val="595959"/>
        </w:rPr>
        <w:t>[  Insert</w:t>
      </w:r>
      <w:proofErr w:type="gramEnd"/>
      <w:r>
        <w:rPr>
          <w:rFonts w:ascii="Calibri" w:eastAsia="Calibri" w:hAnsi="Calibri" w:cs="Calibri"/>
          <w:i/>
          <w:iCs/>
          <w:color w:val="595959"/>
        </w:rPr>
        <w:t xml:space="preserve"> screenshot </w:t>
      </w:r>
      <w:proofErr w:type="gramStart"/>
      <w:r>
        <w:rPr>
          <w:rFonts w:ascii="Calibri" w:eastAsia="Calibri" w:hAnsi="Calibri" w:cs="Calibri"/>
          <w:i/>
          <w:iCs/>
          <w:color w:val="595959"/>
        </w:rPr>
        <w:t>here  ]</w:t>
      </w:r>
      <w:proofErr w:type="gramEnd"/>
    </w:p>
    <w:p w14:paraId="6A28FA9B" w14:textId="40565A84" w:rsidR="00DE7080" w:rsidRDefault="00000000">
      <w:pPr>
        <w:pStyle w:val="Caption"/>
        <w:spacing w:after="200"/>
        <w:jc w:val="center"/>
      </w:pPr>
      <w:r>
        <w:t xml:space="preserve">Figure </w:t>
      </w:r>
      <w:r>
        <w:fldChar w:fldCharType="begin"/>
      </w:r>
      <w:r>
        <w:instrText>SEQ Figure</w:instrText>
      </w:r>
      <w:r>
        <w:fldChar w:fldCharType="separate"/>
      </w:r>
      <w:r w:rsidR="00DE5D25">
        <w:rPr>
          <w:noProof/>
        </w:rPr>
        <w:t>5</w:t>
      </w:r>
      <w:r>
        <w:fldChar w:fldCharType="end"/>
      </w:r>
      <w:r>
        <w:t xml:space="preserve">: </w:t>
      </w:r>
      <w:bookmarkStart w:id="19" w:name="_Toc238046126"/>
      <w:r>
        <w:t>Star schema tables and constraints as implemented in Oracle SQL Developer.</w:t>
      </w:r>
      <w:bookmarkEnd w:id="19"/>
    </w:p>
    <w:p w14:paraId="4122E9F8" w14:textId="77777777" w:rsidR="00DE7080" w:rsidRDefault="00000000">
      <w:pPr>
        <w:pStyle w:val="Heading1"/>
        <w:spacing w:before="280" w:after="140"/>
      </w:pPr>
      <w:bookmarkStart w:id="20" w:name="_Toc238046111"/>
      <w:r>
        <w:rPr>
          <w:rFonts w:ascii="Calibri" w:eastAsia="Calibri" w:hAnsi="Calibri" w:cs="Calibri"/>
          <w:b/>
          <w:bCs/>
          <w:color w:val="7B2D26"/>
          <w:sz w:val="30"/>
          <w:szCs w:val="30"/>
        </w:rPr>
        <w:t>6. ETL Process</w:t>
      </w:r>
      <w:bookmarkEnd w:id="20"/>
    </w:p>
    <w:p w14:paraId="7376AAE1" w14:textId="77777777" w:rsidR="00DE7080" w:rsidRDefault="00000000">
      <w:pPr>
        <w:spacing w:after="160" w:line="276" w:lineRule="auto"/>
        <w:jc w:val="both"/>
      </w:pPr>
      <w:r>
        <w:rPr>
          <w:rFonts w:ascii="Calibri" w:eastAsia="Calibri" w:hAnsi="Calibri" w:cs="Calibri"/>
          <w:sz w:val="22"/>
          <w:szCs w:val="22"/>
        </w:rPr>
        <w:t xml:space="preserve">The Extract-Transform-Load pipeline was built entirely in Apache </w:t>
      </w:r>
      <w:proofErr w:type="spellStart"/>
      <w:r>
        <w:rPr>
          <w:rFonts w:ascii="Calibri" w:eastAsia="Calibri" w:hAnsi="Calibri" w:cs="Calibri"/>
          <w:sz w:val="22"/>
          <w:szCs w:val="22"/>
        </w:rPr>
        <w:t>NiFi</w:t>
      </w:r>
      <w:proofErr w:type="spellEnd"/>
      <w:r>
        <w:rPr>
          <w:rFonts w:ascii="Calibri" w:eastAsia="Calibri" w:hAnsi="Calibri" w:cs="Calibri"/>
          <w:sz w:val="22"/>
          <w:szCs w:val="22"/>
        </w:rPr>
        <w:t xml:space="preserve">, a visual dataflow tool, in line with the requirement to avoid scripting the ETL in Python. A separate </w:t>
      </w:r>
      <w:proofErr w:type="spellStart"/>
      <w:r>
        <w:rPr>
          <w:rFonts w:ascii="Calibri" w:eastAsia="Calibri" w:hAnsi="Calibri" w:cs="Calibri"/>
          <w:sz w:val="22"/>
          <w:szCs w:val="22"/>
        </w:rPr>
        <w:t>NiFi</w:t>
      </w:r>
      <w:proofErr w:type="spellEnd"/>
      <w:r>
        <w:rPr>
          <w:rFonts w:ascii="Calibri" w:eastAsia="Calibri" w:hAnsi="Calibri" w:cs="Calibri"/>
          <w:sz w:val="22"/>
          <w:szCs w:val="22"/>
        </w:rPr>
        <w:t xml:space="preserve"> flow was built for each of the three sources, and all three loaded into text-based staging tables before a final transformation step populated the star schema. This staging-first approach is a standard warehousing pattern that decouples extraction from transformation and makes the pipeline far easier to debug.</w:t>
      </w:r>
    </w:p>
    <w:p w14:paraId="2A866723" w14:textId="77777777" w:rsidR="00DE7080" w:rsidRDefault="00000000">
      <w:pPr>
        <w:pStyle w:val="Heading2"/>
        <w:spacing w:before="200" w:after="140"/>
      </w:pPr>
      <w:bookmarkStart w:id="21" w:name="_Toc238046112"/>
      <w:r>
        <w:rPr>
          <w:rFonts w:ascii="Calibri" w:eastAsia="Calibri" w:hAnsi="Calibri" w:cs="Calibri"/>
          <w:b/>
          <w:bCs/>
          <w:color w:val="222222"/>
          <w:sz w:val="25"/>
          <w:szCs w:val="25"/>
        </w:rPr>
        <w:t>6.1 Extract</w:t>
      </w:r>
      <w:bookmarkEnd w:id="21"/>
    </w:p>
    <w:p w14:paraId="012F64B0" w14:textId="77777777" w:rsidR="00DE7080" w:rsidRDefault="00000000">
      <w:pPr>
        <w:spacing w:after="160" w:line="276" w:lineRule="auto"/>
        <w:jc w:val="both"/>
      </w:pPr>
      <w:r>
        <w:rPr>
          <w:rFonts w:ascii="Calibri" w:eastAsia="Calibri" w:hAnsi="Calibri" w:cs="Calibri"/>
          <w:sz w:val="22"/>
          <w:szCs w:val="22"/>
        </w:rPr>
        <w:t xml:space="preserve">Three extraction flows were built. The CSV flow used a </w:t>
      </w:r>
      <w:proofErr w:type="spellStart"/>
      <w:r>
        <w:rPr>
          <w:rFonts w:ascii="Calibri" w:eastAsia="Calibri" w:hAnsi="Calibri" w:cs="Calibri"/>
          <w:sz w:val="22"/>
          <w:szCs w:val="22"/>
        </w:rPr>
        <w:t>GetFile</w:t>
      </w:r>
      <w:proofErr w:type="spellEnd"/>
      <w:r>
        <w:rPr>
          <w:rFonts w:ascii="Calibri" w:eastAsia="Calibri" w:hAnsi="Calibri" w:cs="Calibri"/>
          <w:sz w:val="22"/>
          <w:szCs w:val="22"/>
        </w:rPr>
        <w:t xml:space="preserve"> processor to read the reservation export, feeding a </w:t>
      </w:r>
      <w:proofErr w:type="spellStart"/>
      <w:r>
        <w:rPr>
          <w:rFonts w:ascii="Calibri" w:eastAsia="Calibri" w:hAnsi="Calibri" w:cs="Calibri"/>
          <w:sz w:val="22"/>
          <w:szCs w:val="22"/>
        </w:rPr>
        <w:t>PutDatabaseRecord</w:t>
      </w:r>
      <w:proofErr w:type="spellEnd"/>
      <w:r>
        <w:rPr>
          <w:rFonts w:ascii="Calibri" w:eastAsia="Calibri" w:hAnsi="Calibri" w:cs="Calibri"/>
          <w:sz w:val="22"/>
          <w:szCs w:val="22"/>
        </w:rPr>
        <w:t xml:space="preserve"> processor that inserted the records into a staging table. The MySQL flow used a </w:t>
      </w:r>
      <w:proofErr w:type="spellStart"/>
      <w:r>
        <w:rPr>
          <w:rFonts w:ascii="Calibri" w:eastAsia="Calibri" w:hAnsi="Calibri" w:cs="Calibri"/>
          <w:sz w:val="22"/>
          <w:szCs w:val="22"/>
        </w:rPr>
        <w:t>QueryDatabaseTable</w:t>
      </w:r>
      <w:proofErr w:type="spellEnd"/>
      <w:r>
        <w:rPr>
          <w:rFonts w:ascii="Calibri" w:eastAsia="Calibri" w:hAnsi="Calibri" w:cs="Calibri"/>
          <w:sz w:val="22"/>
          <w:szCs w:val="22"/>
        </w:rPr>
        <w:t xml:space="preserve"> processor to read directly from the live </w:t>
      </w:r>
      <w:proofErr w:type="spellStart"/>
      <w:r>
        <w:rPr>
          <w:rFonts w:ascii="Calibri" w:eastAsia="Calibri" w:hAnsi="Calibri" w:cs="Calibri"/>
          <w:sz w:val="22"/>
          <w:szCs w:val="22"/>
        </w:rPr>
        <w:t>cinnamon_pms</w:t>
      </w:r>
      <w:proofErr w:type="spellEnd"/>
      <w:r>
        <w:rPr>
          <w:rFonts w:ascii="Calibri" w:eastAsia="Calibri" w:hAnsi="Calibri" w:cs="Calibri"/>
          <w:sz w:val="22"/>
          <w:szCs w:val="22"/>
        </w:rPr>
        <w:t xml:space="preserve"> </w:t>
      </w:r>
      <w:r>
        <w:rPr>
          <w:rFonts w:ascii="Calibri" w:eastAsia="Calibri" w:hAnsi="Calibri" w:cs="Calibri"/>
          <w:sz w:val="22"/>
          <w:szCs w:val="22"/>
        </w:rPr>
        <w:lastRenderedPageBreak/>
        <w:t xml:space="preserve">database over a JDBC connection pool, then loaded the results into its own staging table. The Excel source was exported to CSV and loaded through the same </w:t>
      </w:r>
      <w:proofErr w:type="spellStart"/>
      <w:r>
        <w:rPr>
          <w:rFonts w:ascii="Calibri" w:eastAsia="Calibri" w:hAnsi="Calibri" w:cs="Calibri"/>
          <w:sz w:val="22"/>
          <w:szCs w:val="22"/>
        </w:rPr>
        <w:t>GetFile</w:t>
      </w:r>
      <w:proofErr w:type="spellEnd"/>
      <w:r>
        <w:rPr>
          <w:rFonts w:ascii="Calibri" w:eastAsia="Calibri" w:hAnsi="Calibri" w:cs="Calibri"/>
          <w:sz w:val="22"/>
          <w:szCs w:val="22"/>
        </w:rPr>
        <w:t xml:space="preserve"> pattern. Reusable database connection pools were configured for both the MySQL source and the Oracle target so that credentials and drivers were defined once and shared across flows.</w:t>
      </w:r>
    </w:p>
    <w:p w14:paraId="1236658B" w14:textId="77777777" w:rsidR="00DE7080" w:rsidRDefault="00000000">
      <w:pPr>
        <w:pBdr>
          <w:top w:val="dashed" w:sz="6" w:space="0" w:color="595959"/>
          <w:left w:val="dashed" w:sz="6" w:space="0" w:color="595959"/>
          <w:bottom w:val="dashed" w:sz="6" w:space="0" w:color="595959"/>
          <w:right w:val="dashed" w:sz="6" w:space="0" w:color="595959"/>
        </w:pBdr>
        <w:shd w:val="clear" w:color="auto" w:fill="F2EFEA"/>
        <w:spacing w:before="120" w:after="60"/>
        <w:jc w:val="center"/>
      </w:pPr>
      <w:proofErr w:type="gramStart"/>
      <w:r>
        <w:rPr>
          <w:rFonts w:ascii="Calibri" w:eastAsia="Calibri" w:hAnsi="Calibri" w:cs="Calibri"/>
          <w:i/>
          <w:iCs/>
          <w:color w:val="595959"/>
        </w:rPr>
        <w:t>[  Insert</w:t>
      </w:r>
      <w:proofErr w:type="gramEnd"/>
      <w:r>
        <w:rPr>
          <w:rFonts w:ascii="Calibri" w:eastAsia="Calibri" w:hAnsi="Calibri" w:cs="Calibri"/>
          <w:i/>
          <w:iCs/>
          <w:color w:val="595959"/>
        </w:rPr>
        <w:t xml:space="preserve"> screenshot </w:t>
      </w:r>
      <w:proofErr w:type="gramStart"/>
      <w:r>
        <w:rPr>
          <w:rFonts w:ascii="Calibri" w:eastAsia="Calibri" w:hAnsi="Calibri" w:cs="Calibri"/>
          <w:i/>
          <w:iCs/>
          <w:color w:val="595959"/>
        </w:rPr>
        <w:t>here  ]</w:t>
      </w:r>
      <w:proofErr w:type="gramEnd"/>
    </w:p>
    <w:p w14:paraId="4BE2426A" w14:textId="358CA28D" w:rsidR="00DE7080" w:rsidRDefault="00000000">
      <w:pPr>
        <w:pStyle w:val="Caption"/>
        <w:spacing w:after="200"/>
        <w:jc w:val="center"/>
      </w:pPr>
      <w:r>
        <w:t xml:space="preserve">Figure </w:t>
      </w:r>
      <w:r>
        <w:fldChar w:fldCharType="begin"/>
      </w:r>
      <w:r>
        <w:instrText>SEQ Figure</w:instrText>
      </w:r>
      <w:r>
        <w:fldChar w:fldCharType="separate"/>
      </w:r>
      <w:r w:rsidR="00DE5D25">
        <w:rPr>
          <w:noProof/>
        </w:rPr>
        <w:t>6</w:t>
      </w:r>
      <w:r>
        <w:fldChar w:fldCharType="end"/>
      </w:r>
      <w:r>
        <w:t xml:space="preserve">: </w:t>
      </w:r>
      <w:bookmarkStart w:id="22" w:name="_Toc238046127"/>
      <w:proofErr w:type="spellStart"/>
      <w:r>
        <w:t>NiFi</w:t>
      </w:r>
      <w:proofErr w:type="spellEnd"/>
      <w:r>
        <w:t xml:space="preserve"> ETL flow – CSV reservation export loaded into staging.</w:t>
      </w:r>
      <w:bookmarkEnd w:id="22"/>
    </w:p>
    <w:p w14:paraId="421AB556" w14:textId="77777777" w:rsidR="00DE7080" w:rsidRDefault="00000000">
      <w:pPr>
        <w:pBdr>
          <w:top w:val="dashed" w:sz="6" w:space="0" w:color="595959"/>
          <w:left w:val="dashed" w:sz="6" w:space="0" w:color="595959"/>
          <w:bottom w:val="dashed" w:sz="6" w:space="0" w:color="595959"/>
          <w:right w:val="dashed" w:sz="6" w:space="0" w:color="595959"/>
        </w:pBdr>
        <w:shd w:val="clear" w:color="auto" w:fill="F2EFEA"/>
        <w:spacing w:before="120" w:after="60"/>
        <w:jc w:val="center"/>
      </w:pPr>
      <w:proofErr w:type="gramStart"/>
      <w:r>
        <w:rPr>
          <w:rFonts w:ascii="Calibri" w:eastAsia="Calibri" w:hAnsi="Calibri" w:cs="Calibri"/>
          <w:i/>
          <w:iCs/>
          <w:color w:val="595959"/>
        </w:rPr>
        <w:t>[  Insert</w:t>
      </w:r>
      <w:proofErr w:type="gramEnd"/>
      <w:r>
        <w:rPr>
          <w:rFonts w:ascii="Calibri" w:eastAsia="Calibri" w:hAnsi="Calibri" w:cs="Calibri"/>
          <w:i/>
          <w:iCs/>
          <w:color w:val="595959"/>
        </w:rPr>
        <w:t xml:space="preserve"> screenshot </w:t>
      </w:r>
      <w:proofErr w:type="gramStart"/>
      <w:r>
        <w:rPr>
          <w:rFonts w:ascii="Calibri" w:eastAsia="Calibri" w:hAnsi="Calibri" w:cs="Calibri"/>
          <w:i/>
          <w:iCs/>
          <w:color w:val="595959"/>
        </w:rPr>
        <w:t>here  ]</w:t>
      </w:r>
      <w:proofErr w:type="gramEnd"/>
    </w:p>
    <w:p w14:paraId="15AB77B7" w14:textId="3EC87752" w:rsidR="00DE7080" w:rsidRDefault="00000000">
      <w:pPr>
        <w:pStyle w:val="Caption"/>
        <w:spacing w:after="200"/>
        <w:jc w:val="center"/>
      </w:pPr>
      <w:r>
        <w:t xml:space="preserve">Figure </w:t>
      </w:r>
      <w:r>
        <w:fldChar w:fldCharType="begin"/>
      </w:r>
      <w:r>
        <w:instrText>SEQ Figure</w:instrText>
      </w:r>
      <w:r>
        <w:fldChar w:fldCharType="separate"/>
      </w:r>
      <w:r w:rsidR="00DE5D25">
        <w:rPr>
          <w:noProof/>
        </w:rPr>
        <w:t>7</w:t>
      </w:r>
      <w:r>
        <w:fldChar w:fldCharType="end"/>
      </w:r>
      <w:r>
        <w:t xml:space="preserve">: </w:t>
      </w:r>
      <w:bookmarkStart w:id="23" w:name="_Toc238046128"/>
      <w:proofErr w:type="spellStart"/>
      <w:r>
        <w:t>NiFi</w:t>
      </w:r>
      <w:proofErr w:type="spellEnd"/>
      <w:r>
        <w:t xml:space="preserve"> ETL flow – MySQL </w:t>
      </w:r>
      <w:proofErr w:type="spellStart"/>
      <w:r>
        <w:t>cinnamon_pms</w:t>
      </w:r>
      <w:proofErr w:type="spellEnd"/>
      <w:r>
        <w:t xml:space="preserve"> extracted into staging via a JDBC connection pool.</w:t>
      </w:r>
      <w:bookmarkEnd w:id="23"/>
    </w:p>
    <w:p w14:paraId="6E1C684A" w14:textId="77777777" w:rsidR="00DE7080" w:rsidRDefault="00000000">
      <w:pPr>
        <w:pBdr>
          <w:top w:val="dashed" w:sz="6" w:space="0" w:color="595959"/>
          <w:left w:val="dashed" w:sz="6" w:space="0" w:color="595959"/>
          <w:bottom w:val="dashed" w:sz="6" w:space="0" w:color="595959"/>
          <w:right w:val="dashed" w:sz="6" w:space="0" w:color="595959"/>
        </w:pBdr>
        <w:shd w:val="clear" w:color="auto" w:fill="F2EFEA"/>
        <w:spacing w:before="120" w:after="60"/>
        <w:jc w:val="center"/>
      </w:pPr>
      <w:proofErr w:type="gramStart"/>
      <w:r>
        <w:rPr>
          <w:rFonts w:ascii="Calibri" w:eastAsia="Calibri" w:hAnsi="Calibri" w:cs="Calibri"/>
          <w:i/>
          <w:iCs/>
          <w:color w:val="595959"/>
        </w:rPr>
        <w:t>[  Insert</w:t>
      </w:r>
      <w:proofErr w:type="gramEnd"/>
      <w:r>
        <w:rPr>
          <w:rFonts w:ascii="Calibri" w:eastAsia="Calibri" w:hAnsi="Calibri" w:cs="Calibri"/>
          <w:i/>
          <w:iCs/>
          <w:color w:val="595959"/>
        </w:rPr>
        <w:t xml:space="preserve"> screenshot </w:t>
      </w:r>
      <w:proofErr w:type="gramStart"/>
      <w:r>
        <w:rPr>
          <w:rFonts w:ascii="Calibri" w:eastAsia="Calibri" w:hAnsi="Calibri" w:cs="Calibri"/>
          <w:i/>
          <w:iCs/>
          <w:color w:val="595959"/>
        </w:rPr>
        <w:t>here  ]</w:t>
      </w:r>
      <w:proofErr w:type="gramEnd"/>
    </w:p>
    <w:p w14:paraId="52D9E3A8" w14:textId="42DB969C" w:rsidR="00DE7080" w:rsidRDefault="00000000">
      <w:pPr>
        <w:pStyle w:val="Caption"/>
        <w:spacing w:after="200"/>
        <w:jc w:val="center"/>
      </w:pPr>
      <w:r>
        <w:t xml:space="preserve">Figure </w:t>
      </w:r>
      <w:r>
        <w:fldChar w:fldCharType="begin"/>
      </w:r>
      <w:r>
        <w:instrText>SEQ Figure</w:instrText>
      </w:r>
      <w:r>
        <w:fldChar w:fldCharType="separate"/>
      </w:r>
      <w:r w:rsidR="00DE5D25">
        <w:rPr>
          <w:noProof/>
        </w:rPr>
        <w:t>8</w:t>
      </w:r>
      <w:r>
        <w:fldChar w:fldCharType="end"/>
      </w:r>
      <w:r>
        <w:t xml:space="preserve">: </w:t>
      </w:r>
      <w:bookmarkStart w:id="24" w:name="_Toc238046129"/>
      <w:proofErr w:type="spellStart"/>
      <w:r>
        <w:t>NiFi</w:t>
      </w:r>
      <w:proofErr w:type="spellEnd"/>
      <w:r>
        <w:t xml:space="preserve"> ETL flow – SLTDA arrivals data loaded into staging.</w:t>
      </w:r>
      <w:bookmarkEnd w:id="24"/>
    </w:p>
    <w:p w14:paraId="0BFF78C7" w14:textId="77777777" w:rsidR="00DE7080" w:rsidRDefault="00000000">
      <w:pPr>
        <w:pStyle w:val="Heading2"/>
        <w:spacing w:before="200" w:after="140"/>
      </w:pPr>
      <w:bookmarkStart w:id="25" w:name="_Toc238046113"/>
      <w:r>
        <w:rPr>
          <w:rFonts w:ascii="Calibri" w:eastAsia="Calibri" w:hAnsi="Calibri" w:cs="Calibri"/>
          <w:b/>
          <w:bCs/>
          <w:color w:val="222222"/>
          <w:sz w:val="25"/>
          <w:szCs w:val="25"/>
        </w:rPr>
        <w:t>6.2 Transform</w:t>
      </w:r>
      <w:bookmarkEnd w:id="25"/>
    </w:p>
    <w:p w14:paraId="62C92E7A" w14:textId="77777777" w:rsidR="00DE7080" w:rsidRDefault="00000000">
      <w:pPr>
        <w:spacing w:after="160" w:line="276" w:lineRule="auto"/>
        <w:jc w:val="both"/>
      </w:pPr>
      <w:r>
        <w:rPr>
          <w:rFonts w:ascii="Calibri" w:eastAsia="Calibri" w:hAnsi="Calibri" w:cs="Calibri"/>
          <w:sz w:val="22"/>
          <w:szCs w:val="22"/>
        </w:rPr>
        <w:t>A deliberate design decision was to define every staging table using text (VARCHAR2) columns, avoiding any data-type coercion during extraction. This solved a recurring problem in which blank or non-numeric values in the source caused numeric-conversion errors and aborted the entire load. By staging everything as text and performing type conversion only during the final SQL transformation — using safe conversion that substitutes a default value on any conversion error — the pipeline became robust to messy source data.</w:t>
      </w:r>
    </w:p>
    <w:p w14:paraId="5B08E366" w14:textId="77777777" w:rsidR="00DE7080" w:rsidRDefault="00000000">
      <w:pPr>
        <w:spacing w:after="160" w:line="276" w:lineRule="auto"/>
        <w:jc w:val="both"/>
      </w:pPr>
      <w:r>
        <w:rPr>
          <w:rFonts w:ascii="Calibri" w:eastAsia="Calibri" w:hAnsi="Calibri" w:cs="Calibri"/>
          <w:sz w:val="22"/>
          <w:szCs w:val="22"/>
        </w:rPr>
        <w:t xml:space="preserve">The transformation step then cleansed and </w:t>
      </w:r>
      <w:proofErr w:type="spellStart"/>
      <w:r>
        <w:rPr>
          <w:rFonts w:ascii="Calibri" w:eastAsia="Calibri" w:hAnsi="Calibri" w:cs="Calibri"/>
          <w:sz w:val="22"/>
          <w:szCs w:val="22"/>
        </w:rPr>
        <w:t>standardised</w:t>
      </w:r>
      <w:proofErr w:type="spellEnd"/>
      <w:r>
        <w:rPr>
          <w:rFonts w:ascii="Calibri" w:eastAsia="Calibri" w:hAnsi="Calibri" w:cs="Calibri"/>
          <w:sz w:val="22"/>
          <w:szCs w:val="22"/>
        </w:rPr>
        <w:t xml:space="preserve"> the data as it moved from staging into the star schema. Missing values were handled with null-substitution, booking codes such as room-type letters were </w:t>
      </w:r>
      <w:proofErr w:type="spellStart"/>
      <w:r>
        <w:rPr>
          <w:rFonts w:ascii="Calibri" w:eastAsia="Calibri" w:hAnsi="Calibri" w:cs="Calibri"/>
          <w:sz w:val="22"/>
          <w:szCs w:val="22"/>
        </w:rPr>
        <w:t>standardised</w:t>
      </w:r>
      <w:proofErr w:type="spellEnd"/>
      <w:r>
        <w:rPr>
          <w:rFonts w:ascii="Calibri" w:eastAsia="Calibri" w:hAnsi="Calibri" w:cs="Calibri"/>
          <w:sz w:val="22"/>
          <w:szCs w:val="22"/>
        </w:rPr>
        <w:t xml:space="preserve"> and mapped onto the room-type dimension, distribution-channel values were mapped onto the channel dimension, and a numeric date key was generated from the separate year, month and day fields so that every booking could be joined to the date dimension. Because the source booking data is </w:t>
      </w:r>
      <w:proofErr w:type="spellStart"/>
      <w:r>
        <w:rPr>
          <w:rFonts w:ascii="Calibri" w:eastAsia="Calibri" w:hAnsi="Calibri" w:cs="Calibri"/>
          <w:sz w:val="22"/>
          <w:szCs w:val="22"/>
        </w:rPr>
        <w:t>anonymised</w:t>
      </w:r>
      <w:proofErr w:type="spellEnd"/>
      <w:r>
        <w:rPr>
          <w:rFonts w:ascii="Calibri" w:eastAsia="Calibri" w:hAnsi="Calibri" w:cs="Calibri"/>
          <w:sz w:val="22"/>
          <w:szCs w:val="22"/>
        </w:rPr>
        <w:t xml:space="preserve"> and contains no individual customer identifier, the customer dimension was modelled at profile grain, where each row represents a distinct combination of nationality, customer type and loyalty status — a legitimate technique for unifying </w:t>
      </w:r>
      <w:proofErr w:type="spellStart"/>
      <w:r>
        <w:rPr>
          <w:rFonts w:ascii="Calibri" w:eastAsia="Calibri" w:hAnsi="Calibri" w:cs="Calibri"/>
          <w:sz w:val="22"/>
          <w:szCs w:val="22"/>
        </w:rPr>
        <w:t>anonymised</w:t>
      </w:r>
      <w:proofErr w:type="spellEnd"/>
      <w:r>
        <w:rPr>
          <w:rFonts w:ascii="Calibri" w:eastAsia="Calibri" w:hAnsi="Calibri" w:cs="Calibri"/>
          <w:sz w:val="22"/>
          <w:szCs w:val="22"/>
        </w:rPr>
        <w:t xml:space="preserve"> guests into </w:t>
      </w:r>
      <w:proofErr w:type="spellStart"/>
      <w:r>
        <w:rPr>
          <w:rFonts w:ascii="Calibri" w:eastAsia="Calibri" w:hAnsi="Calibri" w:cs="Calibri"/>
          <w:sz w:val="22"/>
          <w:szCs w:val="22"/>
        </w:rPr>
        <w:t>analysable</w:t>
      </w:r>
      <w:proofErr w:type="spellEnd"/>
      <w:r>
        <w:rPr>
          <w:rFonts w:ascii="Calibri" w:eastAsia="Calibri" w:hAnsi="Calibri" w:cs="Calibri"/>
          <w:sz w:val="22"/>
          <w:szCs w:val="22"/>
        </w:rPr>
        <w:t xml:space="preserve"> segments.</w:t>
      </w:r>
    </w:p>
    <w:p w14:paraId="7F089B2A" w14:textId="77777777" w:rsidR="00DE7080" w:rsidRDefault="00000000">
      <w:pPr>
        <w:pStyle w:val="Heading2"/>
        <w:spacing w:before="200" w:after="140"/>
      </w:pPr>
      <w:bookmarkStart w:id="26" w:name="_Toc238046114"/>
      <w:r>
        <w:rPr>
          <w:rFonts w:ascii="Calibri" w:eastAsia="Calibri" w:hAnsi="Calibri" w:cs="Calibri"/>
          <w:b/>
          <w:bCs/>
          <w:color w:val="222222"/>
          <w:sz w:val="25"/>
          <w:szCs w:val="25"/>
        </w:rPr>
        <w:t>6.3 Load and Data Consistency</w:t>
      </w:r>
      <w:bookmarkEnd w:id="26"/>
    </w:p>
    <w:p w14:paraId="083595AB" w14:textId="77777777" w:rsidR="00DE7080" w:rsidRDefault="00000000">
      <w:pPr>
        <w:spacing w:after="160" w:line="276" w:lineRule="auto"/>
        <w:jc w:val="both"/>
      </w:pPr>
      <w:r>
        <w:rPr>
          <w:rFonts w:ascii="Calibri" w:eastAsia="Calibri" w:hAnsi="Calibri" w:cs="Calibri"/>
          <w:sz w:val="22"/>
          <w:szCs w:val="22"/>
        </w:rPr>
        <w:t>The final load inserted the transformed records into FACT_BOOKINGS by joining the staging data to each dimension and substituting the descriptive values with their surrogate keys. All 119,390 booking records loaded successfully with no row loss, confirming that every booking matched a valid date, hotel, room type, channel and customer profile.</w:t>
      </w:r>
    </w:p>
    <w:p w14:paraId="0ABB7AE5" w14:textId="77777777" w:rsidR="00DE7080" w:rsidRDefault="00000000">
      <w:pPr>
        <w:spacing w:after="160" w:line="276" w:lineRule="auto"/>
        <w:jc w:val="both"/>
      </w:pPr>
      <w:r>
        <w:rPr>
          <w:rFonts w:ascii="Calibri" w:eastAsia="Calibri" w:hAnsi="Calibri" w:cs="Calibri"/>
          <w:sz w:val="22"/>
          <w:szCs w:val="22"/>
        </w:rPr>
        <w:t xml:space="preserve">The ETL process is what guarantees consistency across the three very different sources. By </w:t>
      </w:r>
      <w:proofErr w:type="spellStart"/>
      <w:r>
        <w:rPr>
          <w:rFonts w:ascii="Calibri" w:eastAsia="Calibri" w:hAnsi="Calibri" w:cs="Calibri"/>
          <w:sz w:val="22"/>
          <w:szCs w:val="22"/>
        </w:rPr>
        <w:t>funnelling</w:t>
      </w:r>
      <w:proofErr w:type="spellEnd"/>
      <w:r>
        <w:rPr>
          <w:rFonts w:ascii="Calibri" w:eastAsia="Calibri" w:hAnsi="Calibri" w:cs="Calibri"/>
          <w:sz w:val="22"/>
          <w:szCs w:val="22"/>
        </w:rPr>
        <w:t xml:space="preserve"> all sources through a common set of conformed dimensions, applying uniform cleansing and </w:t>
      </w:r>
      <w:proofErr w:type="spellStart"/>
      <w:r>
        <w:rPr>
          <w:rFonts w:ascii="Calibri" w:eastAsia="Calibri" w:hAnsi="Calibri" w:cs="Calibri"/>
          <w:sz w:val="22"/>
          <w:szCs w:val="22"/>
        </w:rPr>
        <w:t>standardisation</w:t>
      </w:r>
      <w:proofErr w:type="spellEnd"/>
      <w:r>
        <w:rPr>
          <w:rFonts w:ascii="Calibri" w:eastAsia="Calibri" w:hAnsi="Calibri" w:cs="Calibri"/>
          <w:sz w:val="22"/>
          <w:szCs w:val="22"/>
        </w:rPr>
        <w:t xml:space="preserve"> rules, and resolving format and grain differences in a controlled transformation layer, the pipeline ensures that a booking from the CSV export and an arrival figure from the SLTDA report are ultimately expressed against the same date and location dimensions. This conformity is what allows the warehouse to be queried as a single coherent whole rather than as three disconnected datasets.</w:t>
      </w:r>
    </w:p>
    <w:p w14:paraId="55665864" w14:textId="77777777" w:rsidR="00DE7080" w:rsidRDefault="00000000">
      <w:pPr>
        <w:pBdr>
          <w:top w:val="dashed" w:sz="6" w:space="0" w:color="595959"/>
          <w:left w:val="dashed" w:sz="6" w:space="0" w:color="595959"/>
          <w:bottom w:val="dashed" w:sz="6" w:space="0" w:color="595959"/>
          <w:right w:val="dashed" w:sz="6" w:space="0" w:color="595959"/>
        </w:pBdr>
        <w:shd w:val="clear" w:color="auto" w:fill="F2EFEA"/>
        <w:spacing w:before="120" w:after="60"/>
        <w:jc w:val="center"/>
      </w:pPr>
      <w:proofErr w:type="gramStart"/>
      <w:r>
        <w:rPr>
          <w:rFonts w:ascii="Calibri" w:eastAsia="Calibri" w:hAnsi="Calibri" w:cs="Calibri"/>
          <w:i/>
          <w:iCs/>
          <w:color w:val="595959"/>
        </w:rPr>
        <w:t>[  Insert</w:t>
      </w:r>
      <w:proofErr w:type="gramEnd"/>
      <w:r>
        <w:rPr>
          <w:rFonts w:ascii="Calibri" w:eastAsia="Calibri" w:hAnsi="Calibri" w:cs="Calibri"/>
          <w:i/>
          <w:iCs/>
          <w:color w:val="595959"/>
        </w:rPr>
        <w:t xml:space="preserve"> screenshot </w:t>
      </w:r>
      <w:proofErr w:type="gramStart"/>
      <w:r>
        <w:rPr>
          <w:rFonts w:ascii="Calibri" w:eastAsia="Calibri" w:hAnsi="Calibri" w:cs="Calibri"/>
          <w:i/>
          <w:iCs/>
          <w:color w:val="595959"/>
        </w:rPr>
        <w:t>here  ]</w:t>
      </w:r>
      <w:proofErr w:type="gramEnd"/>
    </w:p>
    <w:p w14:paraId="5259CCD1" w14:textId="5C519F2D" w:rsidR="00DE7080" w:rsidRDefault="00000000">
      <w:pPr>
        <w:pStyle w:val="Caption"/>
        <w:spacing w:after="200"/>
        <w:jc w:val="center"/>
      </w:pPr>
      <w:r>
        <w:t xml:space="preserve">Figure </w:t>
      </w:r>
      <w:r>
        <w:fldChar w:fldCharType="begin"/>
      </w:r>
      <w:r>
        <w:instrText>SEQ Figure</w:instrText>
      </w:r>
      <w:r>
        <w:fldChar w:fldCharType="separate"/>
      </w:r>
      <w:r w:rsidR="00DE5D25">
        <w:rPr>
          <w:noProof/>
        </w:rPr>
        <w:t>9</w:t>
      </w:r>
      <w:r>
        <w:fldChar w:fldCharType="end"/>
      </w:r>
      <w:r>
        <w:t xml:space="preserve">: </w:t>
      </w:r>
      <w:bookmarkStart w:id="27" w:name="_Toc238046130"/>
      <w:r>
        <w:t>Successful load of 119,390 records into FACT_BOOKINGS with no row loss.</w:t>
      </w:r>
      <w:bookmarkEnd w:id="27"/>
    </w:p>
    <w:p w14:paraId="5A135B9F" w14:textId="77777777" w:rsidR="00DE7080" w:rsidRDefault="00000000">
      <w:pPr>
        <w:pStyle w:val="Heading1"/>
        <w:spacing w:before="280" w:after="140"/>
      </w:pPr>
      <w:bookmarkStart w:id="28" w:name="_Toc238046115"/>
      <w:r>
        <w:rPr>
          <w:rFonts w:ascii="Calibri" w:eastAsia="Calibri" w:hAnsi="Calibri" w:cs="Calibri"/>
          <w:b/>
          <w:bCs/>
          <w:color w:val="7B2D26"/>
          <w:sz w:val="30"/>
          <w:szCs w:val="30"/>
        </w:rPr>
        <w:lastRenderedPageBreak/>
        <w:t>7. Dashboards and Visualizations</w:t>
      </w:r>
      <w:bookmarkEnd w:id="28"/>
    </w:p>
    <w:p w14:paraId="33AEB99B" w14:textId="77777777" w:rsidR="00DE7080" w:rsidRDefault="00000000">
      <w:pPr>
        <w:spacing w:after="160" w:line="276" w:lineRule="auto"/>
        <w:jc w:val="both"/>
      </w:pPr>
      <w:r>
        <w:rPr>
          <w:rFonts w:ascii="Calibri" w:eastAsia="Calibri" w:hAnsi="Calibri" w:cs="Calibri"/>
          <w:sz w:val="22"/>
          <w:szCs w:val="22"/>
        </w:rPr>
        <w:t xml:space="preserve">An interactive dashboard was built in Microsoft Power BI, connected directly to the Oracle data warehouse. The five dimensions and the fact table were imported and the star-schema relationships were established in the Power BI model, mirroring the Oracle design. Eleven </w:t>
      </w:r>
      <w:proofErr w:type="spellStart"/>
      <w:r>
        <w:rPr>
          <w:rFonts w:ascii="Calibri" w:eastAsia="Calibri" w:hAnsi="Calibri" w:cs="Calibri"/>
          <w:sz w:val="22"/>
          <w:szCs w:val="22"/>
        </w:rPr>
        <w:t>visualisations</w:t>
      </w:r>
      <w:proofErr w:type="spellEnd"/>
      <w:r>
        <w:rPr>
          <w:rFonts w:ascii="Calibri" w:eastAsia="Calibri" w:hAnsi="Calibri" w:cs="Calibri"/>
          <w:sz w:val="22"/>
          <w:szCs w:val="22"/>
        </w:rPr>
        <w:t xml:space="preserve"> were produced, together with a season slicer that makes the entire dashboard interactive, allowing any visual to be filtered by season on demand.</w:t>
      </w:r>
    </w:p>
    <w:p w14:paraId="511336CA" w14:textId="77777777" w:rsidR="00DE7080" w:rsidRDefault="00000000">
      <w:pPr>
        <w:spacing w:after="160" w:line="276" w:lineRule="auto"/>
        <w:jc w:val="both"/>
      </w:pPr>
      <w:r>
        <w:rPr>
          <w:rFonts w:ascii="Calibri" w:eastAsia="Calibri" w:hAnsi="Calibri" w:cs="Calibri"/>
          <w:sz w:val="22"/>
          <w:szCs w:val="22"/>
        </w:rPr>
        <w:t xml:space="preserve">The </w:t>
      </w:r>
      <w:proofErr w:type="spellStart"/>
      <w:r>
        <w:rPr>
          <w:rFonts w:ascii="Calibri" w:eastAsia="Calibri" w:hAnsi="Calibri" w:cs="Calibri"/>
          <w:sz w:val="22"/>
          <w:szCs w:val="22"/>
        </w:rPr>
        <w:t>visualisations</w:t>
      </w:r>
      <w:proofErr w:type="spellEnd"/>
      <w:r>
        <w:rPr>
          <w:rFonts w:ascii="Calibri" w:eastAsia="Calibri" w:hAnsi="Calibri" w:cs="Calibri"/>
          <w:sz w:val="22"/>
          <w:szCs w:val="22"/>
        </w:rPr>
        <w:t xml:space="preserve"> include headline KPI cards (total revenue, total bookings, average daily rate and average lead time), revenue by property type, bookings by month, cancellation analysis by channel, top source markets by country, bookings by room type, lead-time distribution, revenue by individual property, a cancellation indicator, and a seasonal revenue heatmap. Each was chosen to answer a specific business question defined in the KPI section.</w:t>
      </w:r>
    </w:p>
    <w:p w14:paraId="6929C829" w14:textId="77777777" w:rsidR="00DE7080" w:rsidRDefault="00000000">
      <w:pPr>
        <w:pBdr>
          <w:top w:val="dashed" w:sz="6" w:space="0" w:color="595959"/>
          <w:left w:val="dashed" w:sz="6" w:space="0" w:color="595959"/>
          <w:bottom w:val="dashed" w:sz="6" w:space="0" w:color="595959"/>
          <w:right w:val="dashed" w:sz="6" w:space="0" w:color="595959"/>
        </w:pBdr>
        <w:shd w:val="clear" w:color="auto" w:fill="F2EFEA"/>
        <w:spacing w:before="120" w:after="60"/>
        <w:jc w:val="center"/>
      </w:pPr>
      <w:proofErr w:type="gramStart"/>
      <w:r>
        <w:rPr>
          <w:rFonts w:ascii="Calibri" w:eastAsia="Calibri" w:hAnsi="Calibri" w:cs="Calibri"/>
          <w:i/>
          <w:iCs/>
          <w:color w:val="595959"/>
        </w:rPr>
        <w:t>[  Insert</w:t>
      </w:r>
      <w:proofErr w:type="gramEnd"/>
      <w:r>
        <w:rPr>
          <w:rFonts w:ascii="Calibri" w:eastAsia="Calibri" w:hAnsi="Calibri" w:cs="Calibri"/>
          <w:i/>
          <w:iCs/>
          <w:color w:val="595959"/>
        </w:rPr>
        <w:t xml:space="preserve"> screenshot </w:t>
      </w:r>
      <w:proofErr w:type="gramStart"/>
      <w:r>
        <w:rPr>
          <w:rFonts w:ascii="Calibri" w:eastAsia="Calibri" w:hAnsi="Calibri" w:cs="Calibri"/>
          <w:i/>
          <w:iCs/>
          <w:color w:val="595959"/>
        </w:rPr>
        <w:t>here  ]</w:t>
      </w:r>
      <w:proofErr w:type="gramEnd"/>
    </w:p>
    <w:p w14:paraId="02F0B280" w14:textId="3C48EEEF" w:rsidR="00DE7080" w:rsidRDefault="00000000">
      <w:pPr>
        <w:pStyle w:val="Caption"/>
        <w:spacing w:after="200"/>
        <w:jc w:val="center"/>
      </w:pPr>
      <w:r>
        <w:t xml:space="preserve">Figure </w:t>
      </w:r>
      <w:r>
        <w:fldChar w:fldCharType="begin"/>
      </w:r>
      <w:r>
        <w:instrText>SEQ Figure</w:instrText>
      </w:r>
      <w:r>
        <w:fldChar w:fldCharType="separate"/>
      </w:r>
      <w:r w:rsidR="00DE5D25">
        <w:rPr>
          <w:noProof/>
        </w:rPr>
        <w:t>10</w:t>
      </w:r>
      <w:r>
        <w:fldChar w:fldCharType="end"/>
      </w:r>
      <w:r>
        <w:t xml:space="preserve">: </w:t>
      </w:r>
      <w:bookmarkStart w:id="29" w:name="_Toc238046131"/>
      <w:r>
        <w:t>Interactive Power BI dashboard connected to the Oracle data warehouse.</w:t>
      </w:r>
      <w:bookmarkEnd w:id="29"/>
    </w:p>
    <w:p w14:paraId="66FC97AA" w14:textId="77777777" w:rsidR="00DE7080" w:rsidRDefault="00000000">
      <w:pPr>
        <w:pStyle w:val="Heading2"/>
        <w:spacing w:before="200" w:after="140"/>
      </w:pPr>
      <w:bookmarkStart w:id="30" w:name="_Toc238046116"/>
      <w:r>
        <w:rPr>
          <w:rFonts w:ascii="Calibri" w:eastAsia="Calibri" w:hAnsi="Calibri" w:cs="Calibri"/>
          <w:b/>
          <w:bCs/>
          <w:color w:val="222222"/>
          <w:sz w:val="25"/>
          <w:szCs w:val="25"/>
        </w:rPr>
        <w:t>7.1 Patterns, Anomalies and Insights</w:t>
      </w:r>
      <w:bookmarkEnd w:id="30"/>
    </w:p>
    <w:p w14:paraId="03533353" w14:textId="77777777" w:rsidR="00DE7080" w:rsidRDefault="00000000">
      <w:pPr>
        <w:spacing w:after="160" w:line="276" w:lineRule="auto"/>
        <w:jc w:val="both"/>
      </w:pPr>
      <w:r>
        <w:rPr>
          <w:rFonts w:ascii="Calibri" w:eastAsia="Calibri" w:hAnsi="Calibri" w:cs="Calibri"/>
          <w:sz w:val="22"/>
          <w:szCs w:val="22"/>
        </w:rPr>
        <w:t>Several clear patterns emerged. Bookings show a pronounced seasonal peak in July and August, with August the single busiest month — consistent with the European summer holiday window that drives much of the source data. Revenue is concentrated in the city-hotel segment, which contributes roughly 59% of total revenue against 41% for the beach segment, reflecting both higher volume and a higher average rate in the city properties.</w:t>
      </w:r>
    </w:p>
    <w:p w14:paraId="29E4A41C" w14:textId="77777777" w:rsidR="00DE7080" w:rsidRDefault="00000000">
      <w:pPr>
        <w:spacing w:after="160" w:line="276" w:lineRule="auto"/>
        <w:jc w:val="both"/>
      </w:pPr>
      <w:r>
        <w:rPr>
          <w:rFonts w:ascii="Calibri" w:eastAsia="Calibri" w:hAnsi="Calibri" w:cs="Calibri"/>
          <w:sz w:val="22"/>
          <w:szCs w:val="22"/>
        </w:rPr>
        <w:t xml:space="preserve">The most striking anomaly is in cancellation </w:t>
      </w:r>
      <w:proofErr w:type="spellStart"/>
      <w:r>
        <w:rPr>
          <w:rFonts w:ascii="Calibri" w:eastAsia="Calibri" w:hAnsi="Calibri" w:cs="Calibri"/>
          <w:sz w:val="22"/>
          <w:szCs w:val="22"/>
        </w:rPr>
        <w:t>behaviour</w:t>
      </w:r>
      <w:proofErr w:type="spellEnd"/>
      <w:r>
        <w:rPr>
          <w:rFonts w:ascii="Calibri" w:eastAsia="Calibri" w:hAnsi="Calibri" w:cs="Calibri"/>
          <w:sz w:val="22"/>
          <w:szCs w:val="22"/>
        </w:rPr>
        <w:t>: city hotels show a cancellation rate of about 41.7%, far higher than the 27.8% seen at beach properties. This suggests that city and business bookings are more speculative and more likely to be cancelled, which has direct implications for overbooking policy and deposit strategy. A second important observation concerns source markets: the transactional booking data is dominated by European origins such as Portugal and the United Kingdom, whereas the external SLTDA data reflects the true Sri Lankan market in which India is the leading source. Rather than a contradiction, this contrast demonstrates exactly why external data is needed alongside internal data — the internal system reflects the origin of the booking platform, while the government data reflects the real national demand picture.</w:t>
      </w:r>
    </w:p>
    <w:p w14:paraId="43789F6A" w14:textId="77777777" w:rsidR="00DE7080" w:rsidRDefault="00000000">
      <w:pPr>
        <w:spacing w:after="160" w:line="276" w:lineRule="auto"/>
        <w:jc w:val="both"/>
      </w:pPr>
      <w:r>
        <w:rPr>
          <w:rFonts w:ascii="Calibri" w:eastAsia="Calibri" w:hAnsi="Calibri" w:cs="Calibri"/>
          <w:sz w:val="22"/>
          <w:szCs w:val="22"/>
        </w:rPr>
        <w:t xml:space="preserve">The lead-time distribution adds a further planning insight: a long right-hand tail shows that a substantial share of bookings </w:t>
      </w:r>
      <w:proofErr w:type="gramStart"/>
      <w:r>
        <w:rPr>
          <w:rFonts w:ascii="Calibri" w:eastAsia="Calibri" w:hAnsi="Calibri" w:cs="Calibri"/>
          <w:sz w:val="22"/>
          <w:szCs w:val="22"/>
        </w:rPr>
        <w:t>are</w:t>
      </w:r>
      <w:proofErr w:type="gramEnd"/>
      <w:r>
        <w:rPr>
          <w:rFonts w:ascii="Calibri" w:eastAsia="Calibri" w:hAnsi="Calibri" w:cs="Calibri"/>
          <w:sz w:val="22"/>
          <w:szCs w:val="22"/>
        </w:rPr>
        <w:t xml:space="preserve"> made many weeks or months in advance, which gives the revenue-management team an early and reliable signal of future occupancy. The interactivity of the dashboard is central to its value. Because every visual is connected through the shared season slicer and the underlying star-schema relationships, a single click filters the entire report, allowing management to move fluidly between the whole-year picture and a specific season without building a new report each time.</w:t>
      </w:r>
    </w:p>
    <w:p w14:paraId="05887CCE" w14:textId="77777777" w:rsidR="00DE7080" w:rsidRDefault="00000000">
      <w:pPr>
        <w:pBdr>
          <w:top w:val="dashed" w:sz="6" w:space="0" w:color="595959"/>
          <w:left w:val="dashed" w:sz="6" w:space="0" w:color="595959"/>
          <w:bottom w:val="dashed" w:sz="6" w:space="0" w:color="595959"/>
          <w:right w:val="dashed" w:sz="6" w:space="0" w:color="595959"/>
        </w:pBdr>
        <w:shd w:val="clear" w:color="auto" w:fill="F2EFEA"/>
        <w:spacing w:before="120" w:after="60"/>
        <w:jc w:val="center"/>
      </w:pPr>
      <w:proofErr w:type="gramStart"/>
      <w:r>
        <w:rPr>
          <w:rFonts w:ascii="Calibri" w:eastAsia="Calibri" w:hAnsi="Calibri" w:cs="Calibri"/>
          <w:i/>
          <w:iCs/>
          <w:color w:val="595959"/>
        </w:rPr>
        <w:t>[  Insert</w:t>
      </w:r>
      <w:proofErr w:type="gramEnd"/>
      <w:r>
        <w:rPr>
          <w:rFonts w:ascii="Calibri" w:eastAsia="Calibri" w:hAnsi="Calibri" w:cs="Calibri"/>
          <w:i/>
          <w:iCs/>
          <w:color w:val="595959"/>
        </w:rPr>
        <w:t xml:space="preserve"> screenshot </w:t>
      </w:r>
      <w:proofErr w:type="gramStart"/>
      <w:r>
        <w:rPr>
          <w:rFonts w:ascii="Calibri" w:eastAsia="Calibri" w:hAnsi="Calibri" w:cs="Calibri"/>
          <w:i/>
          <w:iCs/>
          <w:color w:val="595959"/>
        </w:rPr>
        <w:t>here  ]</w:t>
      </w:r>
      <w:proofErr w:type="gramEnd"/>
    </w:p>
    <w:p w14:paraId="60288F66" w14:textId="72B5BAB0" w:rsidR="00DE7080" w:rsidRDefault="00000000">
      <w:pPr>
        <w:pStyle w:val="Caption"/>
        <w:spacing w:after="200"/>
        <w:jc w:val="center"/>
      </w:pPr>
      <w:r>
        <w:t xml:space="preserve">Figure </w:t>
      </w:r>
      <w:r>
        <w:fldChar w:fldCharType="begin"/>
      </w:r>
      <w:r>
        <w:instrText>SEQ Figure</w:instrText>
      </w:r>
      <w:r>
        <w:fldChar w:fldCharType="separate"/>
      </w:r>
      <w:r w:rsidR="00DE5D25">
        <w:rPr>
          <w:noProof/>
        </w:rPr>
        <w:t>11</w:t>
      </w:r>
      <w:r>
        <w:fldChar w:fldCharType="end"/>
      </w:r>
      <w:r>
        <w:t xml:space="preserve">: </w:t>
      </w:r>
      <w:bookmarkStart w:id="31" w:name="_Toc238046132"/>
      <w:r>
        <w:t xml:space="preserve">Key </w:t>
      </w:r>
      <w:proofErr w:type="spellStart"/>
      <w:r>
        <w:t>visualisations</w:t>
      </w:r>
      <w:proofErr w:type="spellEnd"/>
      <w:r>
        <w:t>: revenue distribution and seasonal booking pattern.</w:t>
      </w:r>
      <w:bookmarkEnd w:id="31"/>
    </w:p>
    <w:p w14:paraId="0F122E79" w14:textId="77777777" w:rsidR="00DE7080" w:rsidRDefault="00000000">
      <w:pPr>
        <w:pStyle w:val="Heading1"/>
        <w:spacing w:before="280" w:after="140"/>
      </w:pPr>
      <w:bookmarkStart w:id="32" w:name="_Toc238046117"/>
      <w:r>
        <w:rPr>
          <w:rFonts w:ascii="Calibri" w:eastAsia="Calibri" w:hAnsi="Calibri" w:cs="Calibri"/>
          <w:b/>
          <w:bCs/>
          <w:color w:val="7B2D26"/>
          <w:sz w:val="30"/>
          <w:szCs w:val="30"/>
        </w:rPr>
        <w:t>8. OLAP Cube Analysis</w:t>
      </w:r>
      <w:bookmarkEnd w:id="32"/>
    </w:p>
    <w:p w14:paraId="478D9972" w14:textId="77777777" w:rsidR="00DE7080" w:rsidRDefault="00000000">
      <w:pPr>
        <w:spacing w:after="160" w:line="276" w:lineRule="auto"/>
        <w:jc w:val="both"/>
      </w:pPr>
      <w:r>
        <w:rPr>
          <w:rFonts w:ascii="Calibri" w:eastAsia="Calibri" w:hAnsi="Calibri" w:cs="Calibri"/>
          <w:sz w:val="22"/>
          <w:szCs w:val="22"/>
        </w:rPr>
        <w:lastRenderedPageBreak/>
        <w:t xml:space="preserve">To support multidimensional analysis, three OLAP cubes were constructed using Power BI matrix visuals, each representing a different fact grouping. The Revenue Cube analyses total revenue across hotel, date and channel dimensions. The Occupancy/Volume Cube analyses booking counts across hotel, room type and date. The Guest </w:t>
      </w:r>
      <w:proofErr w:type="spellStart"/>
      <w:r>
        <w:rPr>
          <w:rFonts w:ascii="Calibri" w:eastAsia="Calibri" w:hAnsi="Calibri" w:cs="Calibri"/>
          <w:sz w:val="22"/>
          <w:szCs w:val="22"/>
        </w:rPr>
        <w:t>Behaviour</w:t>
      </w:r>
      <w:proofErr w:type="spellEnd"/>
      <w:r>
        <w:rPr>
          <w:rFonts w:ascii="Calibri" w:eastAsia="Calibri" w:hAnsi="Calibri" w:cs="Calibri"/>
          <w:sz w:val="22"/>
          <w:szCs w:val="22"/>
        </w:rPr>
        <w:t xml:space="preserve"> Cube analyses average daily rate across customer segment, country and season. Together they allow the same underlying data to be examined from several analytical angles.</w:t>
      </w:r>
    </w:p>
    <w:p w14:paraId="1E447AD1" w14:textId="77777777" w:rsidR="00DE7080" w:rsidRDefault="00000000">
      <w:pPr>
        <w:pBdr>
          <w:top w:val="dashed" w:sz="6" w:space="0" w:color="595959"/>
          <w:left w:val="dashed" w:sz="6" w:space="0" w:color="595959"/>
          <w:bottom w:val="dashed" w:sz="6" w:space="0" w:color="595959"/>
          <w:right w:val="dashed" w:sz="6" w:space="0" w:color="595959"/>
        </w:pBdr>
        <w:shd w:val="clear" w:color="auto" w:fill="F2EFEA"/>
        <w:spacing w:before="120" w:after="60"/>
        <w:jc w:val="center"/>
      </w:pPr>
      <w:proofErr w:type="gramStart"/>
      <w:r>
        <w:rPr>
          <w:rFonts w:ascii="Calibri" w:eastAsia="Calibri" w:hAnsi="Calibri" w:cs="Calibri"/>
          <w:i/>
          <w:iCs/>
          <w:color w:val="595959"/>
        </w:rPr>
        <w:t>[  Insert</w:t>
      </w:r>
      <w:proofErr w:type="gramEnd"/>
      <w:r>
        <w:rPr>
          <w:rFonts w:ascii="Calibri" w:eastAsia="Calibri" w:hAnsi="Calibri" w:cs="Calibri"/>
          <w:i/>
          <w:iCs/>
          <w:color w:val="595959"/>
        </w:rPr>
        <w:t xml:space="preserve"> screenshot </w:t>
      </w:r>
      <w:proofErr w:type="gramStart"/>
      <w:r>
        <w:rPr>
          <w:rFonts w:ascii="Calibri" w:eastAsia="Calibri" w:hAnsi="Calibri" w:cs="Calibri"/>
          <w:i/>
          <w:iCs/>
          <w:color w:val="595959"/>
        </w:rPr>
        <w:t>here  ]</w:t>
      </w:r>
      <w:proofErr w:type="gramEnd"/>
    </w:p>
    <w:p w14:paraId="44285395" w14:textId="4FB2B711" w:rsidR="00DE7080" w:rsidRDefault="00000000">
      <w:pPr>
        <w:pStyle w:val="Caption"/>
        <w:spacing w:after="200"/>
        <w:jc w:val="center"/>
      </w:pPr>
      <w:r>
        <w:t xml:space="preserve">Figure </w:t>
      </w:r>
      <w:r>
        <w:fldChar w:fldCharType="begin"/>
      </w:r>
      <w:r>
        <w:instrText>SEQ Figure</w:instrText>
      </w:r>
      <w:r>
        <w:fldChar w:fldCharType="separate"/>
      </w:r>
      <w:r w:rsidR="00DE5D25">
        <w:rPr>
          <w:noProof/>
        </w:rPr>
        <w:t>12</w:t>
      </w:r>
      <w:r>
        <w:fldChar w:fldCharType="end"/>
      </w:r>
      <w:r>
        <w:t xml:space="preserve">: </w:t>
      </w:r>
      <w:bookmarkStart w:id="33" w:name="_Toc238046133"/>
      <w:r>
        <w:t>OLAP Revenue Cube – revenue by channel across months (drill-down view).</w:t>
      </w:r>
      <w:bookmarkEnd w:id="33"/>
    </w:p>
    <w:p w14:paraId="5A1B42AF" w14:textId="77777777" w:rsidR="00DE7080" w:rsidRDefault="00000000">
      <w:pPr>
        <w:pStyle w:val="Heading2"/>
        <w:spacing w:before="200" w:after="140"/>
      </w:pPr>
      <w:bookmarkStart w:id="34" w:name="_Toc238046118"/>
      <w:r>
        <w:rPr>
          <w:rFonts w:ascii="Calibri" w:eastAsia="Calibri" w:hAnsi="Calibri" w:cs="Calibri"/>
          <w:b/>
          <w:bCs/>
          <w:color w:val="222222"/>
          <w:sz w:val="25"/>
          <w:szCs w:val="25"/>
        </w:rPr>
        <w:t>8.1 OLAP Operations Demonstrated</w:t>
      </w:r>
      <w:bookmarkEnd w:id="34"/>
    </w:p>
    <w:p w14:paraId="62DA1F52" w14:textId="77777777" w:rsidR="00DE7080" w:rsidRDefault="00000000">
      <w:pPr>
        <w:spacing w:after="160" w:line="276" w:lineRule="auto"/>
        <w:jc w:val="both"/>
      </w:pPr>
      <w:r>
        <w:rPr>
          <w:rFonts w:ascii="Calibri" w:eastAsia="Calibri" w:hAnsi="Calibri" w:cs="Calibri"/>
          <w:sz w:val="22"/>
          <w:szCs w:val="22"/>
        </w:rPr>
        <w:t>All five standard OLAP operations were demonstrated on the cubes. Roll-up aggregated revenue from individual channels up to the property-type level, moving from detail to summary. Drill-down did the reverse, expanding property type down into individual channels. Slice fixed a single dimension value — for example filtering the cube to the peak season only — to view a two-dimensional cross-section. Dice selected a sub-cube across several dimensions at once, such as specific months and property types. Pivot rotated the cube's axes, swapping rows and columns to reveal an alternative arrangement of the same data.</w:t>
      </w:r>
    </w:p>
    <w:p w14:paraId="64F06E45" w14:textId="77777777" w:rsidR="00DE7080" w:rsidRDefault="00000000">
      <w:pPr>
        <w:pBdr>
          <w:top w:val="dashed" w:sz="6" w:space="0" w:color="595959"/>
          <w:left w:val="dashed" w:sz="6" w:space="0" w:color="595959"/>
          <w:bottom w:val="dashed" w:sz="6" w:space="0" w:color="595959"/>
          <w:right w:val="dashed" w:sz="6" w:space="0" w:color="595959"/>
        </w:pBdr>
        <w:shd w:val="clear" w:color="auto" w:fill="F2EFEA"/>
        <w:spacing w:before="120" w:after="60"/>
        <w:jc w:val="center"/>
      </w:pPr>
      <w:proofErr w:type="gramStart"/>
      <w:r>
        <w:rPr>
          <w:rFonts w:ascii="Calibri" w:eastAsia="Calibri" w:hAnsi="Calibri" w:cs="Calibri"/>
          <w:i/>
          <w:iCs/>
          <w:color w:val="595959"/>
        </w:rPr>
        <w:t>[  Insert</w:t>
      </w:r>
      <w:proofErr w:type="gramEnd"/>
      <w:r>
        <w:rPr>
          <w:rFonts w:ascii="Calibri" w:eastAsia="Calibri" w:hAnsi="Calibri" w:cs="Calibri"/>
          <w:i/>
          <w:iCs/>
          <w:color w:val="595959"/>
        </w:rPr>
        <w:t xml:space="preserve"> screenshot </w:t>
      </w:r>
      <w:proofErr w:type="gramStart"/>
      <w:r>
        <w:rPr>
          <w:rFonts w:ascii="Calibri" w:eastAsia="Calibri" w:hAnsi="Calibri" w:cs="Calibri"/>
          <w:i/>
          <w:iCs/>
          <w:color w:val="595959"/>
        </w:rPr>
        <w:t>here  ]</w:t>
      </w:r>
      <w:proofErr w:type="gramEnd"/>
    </w:p>
    <w:p w14:paraId="76C332F7" w14:textId="49ED9D51" w:rsidR="00DE7080" w:rsidRDefault="00000000">
      <w:pPr>
        <w:pStyle w:val="Caption"/>
        <w:spacing w:after="200"/>
        <w:jc w:val="center"/>
      </w:pPr>
      <w:r>
        <w:t xml:space="preserve">Figure </w:t>
      </w:r>
      <w:r>
        <w:fldChar w:fldCharType="begin"/>
      </w:r>
      <w:r>
        <w:instrText>SEQ Figure</w:instrText>
      </w:r>
      <w:r>
        <w:fldChar w:fldCharType="separate"/>
      </w:r>
      <w:r w:rsidR="00DE5D25">
        <w:rPr>
          <w:noProof/>
        </w:rPr>
        <w:t>13</w:t>
      </w:r>
      <w:r>
        <w:fldChar w:fldCharType="end"/>
      </w:r>
      <w:r>
        <w:t xml:space="preserve">: </w:t>
      </w:r>
      <w:bookmarkStart w:id="35" w:name="_Toc238046134"/>
      <w:r>
        <w:t>OLAP operations – roll-up and slice applied to the Revenue Cube.</w:t>
      </w:r>
      <w:bookmarkEnd w:id="35"/>
    </w:p>
    <w:p w14:paraId="39872F22" w14:textId="77777777" w:rsidR="00DE7080" w:rsidRDefault="00000000">
      <w:pPr>
        <w:pBdr>
          <w:top w:val="dashed" w:sz="6" w:space="0" w:color="595959"/>
          <w:left w:val="dashed" w:sz="6" w:space="0" w:color="595959"/>
          <w:bottom w:val="dashed" w:sz="6" w:space="0" w:color="595959"/>
          <w:right w:val="dashed" w:sz="6" w:space="0" w:color="595959"/>
        </w:pBdr>
        <w:shd w:val="clear" w:color="auto" w:fill="F2EFEA"/>
        <w:spacing w:before="120" w:after="60"/>
        <w:jc w:val="center"/>
      </w:pPr>
      <w:proofErr w:type="gramStart"/>
      <w:r>
        <w:rPr>
          <w:rFonts w:ascii="Calibri" w:eastAsia="Calibri" w:hAnsi="Calibri" w:cs="Calibri"/>
          <w:i/>
          <w:iCs/>
          <w:color w:val="595959"/>
        </w:rPr>
        <w:t>[  Insert</w:t>
      </w:r>
      <w:proofErr w:type="gramEnd"/>
      <w:r>
        <w:rPr>
          <w:rFonts w:ascii="Calibri" w:eastAsia="Calibri" w:hAnsi="Calibri" w:cs="Calibri"/>
          <w:i/>
          <w:iCs/>
          <w:color w:val="595959"/>
        </w:rPr>
        <w:t xml:space="preserve"> screenshot </w:t>
      </w:r>
      <w:proofErr w:type="gramStart"/>
      <w:r>
        <w:rPr>
          <w:rFonts w:ascii="Calibri" w:eastAsia="Calibri" w:hAnsi="Calibri" w:cs="Calibri"/>
          <w:i/>
          <w:iCs/>
          <w:color w:val="595959"/>
        </w:rPr>
        <w:t>here  ]</w:t>
      </w:r>
      <w:proofErr w:type="gramEnd"/>
    </w:p>
    <w:p w14:paraId="1227F981" w14:textId="46AD73CB" w:rsidR="00DE7080" w:rsidRDefault="00000000">
      <w:pPr>
        <w:pStyle w:val="Caption"/>
        <w:spacing w:after="200"/>
        <w:jc w:val="center"/>
      </w:pPr>
      <w:r>
        <w:t xml:space="preserve">Figure </w:t>
      </w:r>
      <w:r>
        <w:fldChar w:fldCharType="begin"/>
      </w:r>
      <w:r>
        <w:instrText>SEQ Figure</w:instrText>
      </w:r>
      <w:r>
        <w:fldChar w:fldCharType="separate"/>
      </w:r>
      <w:r w:rsidR="00DE5D25">
        <w:rPr>
          <w:noProof/>
        </w:rPr>
        <w:t>14</w:t>
      </w:r>
      <w:r>
        <w:fldChar w:fldCharType="end"/>
      </w:r>
      <w:r>
        <w:t xml:space="preserve">: </w:t>
      </w:r>
      <w:bookmarkStart w:id="36" w:name="_Toc238046135"/>
      <w:r>
        <w:t>OLAP operations – dice and pivot applied to the Revenue Cube.</w:t>
      </w:r>
      <w:bookmarkEnd w:id="36"/>
    </w:p>
    <w:p w14:paraId="229B8EA6" w14:textId="77777777" w:rsidR="00DE7080" w:rsidRDefault="00000000">
      <w:pPr>
        <w:pStyle w:val="Heading2"/>
        <w:spacing w:before="200" w:after="140"/>
      </w:pPr>
      <w:bookmarkStart w:id="37" w:name="_Toc238046119"/>
      <w:r>
        <w:rPr>
          <w:rFonts w:ascii="Calibri" w:eastAsia="Calibri" w:hAnsi="Calibri" w:cs="Calibri"/>
          <w:b/>
          <w:bCs/>
          <w:color w:val="222222"/>
          <w:sz w:val="25"/>
          <w:szCs w:val="25"/>
        </w:rPr>
        <w:t>8.2 Interpreting the OLAP Analysis</w:t>
      </w:r>
      <w:bookmarkEnd w:id="37"/>
    </w:p>
    <w:p w14:paraId="44BC4667" w14:textId="77777777" w:rsidR="00DE7080" w:rsidRDefault="00000000">
      <w:pPr>
        <w:spacing w:after="160" w:line="276" w:lineRule="auto"/>
        <w:jc w:val="both"/>
      </w:pPr>
      <w:r>
        <w:rPr>
          <w:rFonts w:ascii="Calibri" w:eastAsia="Calibri" w:hAnsi="Calibri" w:cs="Calibri"/>
          <w:sz w:val="22"/>
          <w:szCs w:val="22"/>
        </w:rPr>
        <w:t>A cube helps identify seasonal tourism demand fluctuations by allowing revenue or booking volume to be viewed simultaneously across the time dimension and other dimensions such as property type or channel. When revenue is arranged by month and property type, the July–August concentration becomes immediately visible, and the season slice isolates peak-period performance for closer study. This makes seasonal patterns explicit rather than hidden within millions of individual records.</w:t>
      </w:r>
    </w:p>
    <w:p w14:paraId="05E5BDEE" w14:textId="77777777" w:rsidR="00DE7080" w:rsidRDefault="00000000">
      <w:pPr>
        <w:spacing w:after="160" w:line="276" w:lineRule="auto"/>
        <w:jc w:val="both"/>
      </w:pPr>
      <w:r>
        <w:rPr>
          <w:rFonts w:ascii="Calibri" w:eastAsia="Calibri" w:hAnsi="Calibri" w:cs="Calibri"/>
          <w:sz w:val="22"/>
          <w:szCs w:val="22"/>
        </w:rPr>
        <w:t xml:space="preserve">The most useful dimensions for decision-making proved to be date and hotel, followed by channel. The date dimension underpins all seasonal and trend analysis; the hotel dimension exposes the sharp differences between city and resort performance; and the channel dimension reveals where committed versus speculative bookings originate. Customer segment and country add valuable </w:t>
      </w:r>
      <w:proofErr w:type="spellStart"/>
      <w:r>
        <w:rPr>
          <w:rFonts w:ascii="Calibri" w:eastAsia="Calibri" w:hAnsi="Calibri" w:cs="Calibri"/>
          <w:sz w:val="22"/>
          <w:szCs w:val="22"/>
        </w:rPr>
        <w:t>colour</w:t>
      </w:r>
      <w:proofErr w:type="spellEnd"/>
      <w:r>
        <w:rPr>
          <w:rFonts w:ascii="Calibri" w:eastAsia="Calibri" w:hAnsi="Calibri" w:cs="Calibri"/>
          <w:sz w:val="22"/>
          <w:szCs w:val="22"/>
        </w:rPr>
        <w:t xml:space="preserve"> for marketing decisions but are secondary to these three.</w:t>
      </w:r>
    </w:p>
    <w:p w14:paraId="59B40523" w14:textId="77777777" w:rsidR="00DE7080" w:rsidRDefault="00000000">
      <w:pPr>
        <w:spacing w:after="160" w:line="276" w:lineRule="auto"/>
        <w:jc w:val="both"/>
      </w:pPr>
      <w:r>
        <w:rPr>
          <w:rFonts w:ascii="Calibri" w:eastAsia="Calibri" w:hAnsi="Calibri" w:cs="Calibri"/>
          <w:sz w:val="22"/>
          <w:szCs w:val="22"/>
        </w:rPr>
        <w:t>OLAP enhances forecasting and resource allocation by turning historical multidimensional patterns into forward-looking guidance. Once the cube reveals that demand reliably peaks in specific months and that certain channels carry higher cancellation risk, management can forecast occupancy more accurately, staff and stock ahead of predictable peaks, set season-specific pricing, and apply targeted deposit or overbooking policies to the channels and segments that need them. In this way the cube converts descriptive history into actionable operational planning.</w:t>
      </w:r>
    </w:p>
    <w:p w14:paraId="6A35F9F6" w14:textId="77777777" w:rsidR="00DE7080" w:rsidRDefault="00000000">
      <w:pPr>
        <w:pStyle w:val="Heading1"/>
        <w:spacing w:before="280" w:after="140"/>
      </w:pPr>
      <w:bookmarkStart w:id="38" w:name="_Toc238046120"/>
      <w:r>
        <w:rPr>
          <w:rFonts w:ascii="Calibri" w:eastAsia="Calibri" w:hAnsi="Calibri" w:cs="Calibri"/>
          <w:b/>
          <w:bCs/>
          <w:color w:val="7B2D26"/>
          <w:sz w:val="30"/>
          <w:szCs w:val="30"/>
        </w:rPr>
        <w:t>9. Conclusion</w:t>
      </w:r>
      <w:bookmarkEnd w:id="38"/>
    </w:p>
    <w:p w14:paraId="33C341F0" w14:textId="77777777" w:rsidR="00DE7080" w:rsidRDefault="00000000">
      <w:pPr>
        <w:spacing w:after="160" w:line="276" w:lineRule="auto"/>
        <w:jc w:val="both"/>
      </w:pPr>
      <w:r>
        <w:rPr>
          <w:rFonts w:ascii="Calibri" w:eastAsia="Calibri" w:hAnsi="Calibri" w:cs="Calibri"/>
          <w:sz w:val="22"/>
          <w:szCs w:val="22"/>
        </w:rPr>
        <w:lastRenderedPageBreak/>
        <w:t xml:space="preserve">This project delivered a complete, working data warehouse and business intelligence solution for Cinnamon Hotels &amp; Resorts, integrating three genuinely different real-world data sources into a single Oracle star schema through an Apache </w:t>
      </w:r>
      <w:proofErr w:type="spellStart"/>
      <w:r>
        <w:rPr>
          <w:rFonts w:ascii="Calibri" w:eastAsia="Calibri" w:hAnsi="Calibri" w:cs="Calibri"/>
          <w:sz w:val="22"/>
          <w:szCs w:val="22"/>
        </w:rPr>
        <w:t>NiFi</w:t>
      </w:r>
      <w:proofErr w:type="spellEnd"/>
      <w:r>
        <w:rPr>
          <w:rFonts w:ascii="Calibri" w:eastAsia="Calibri" w:hAnsi="Calibri" w:cs="Calibri"/>
          <w:sz w:val="22"/>
          <w:szCs w:val="22"/>
        </w:rPr>
        <w:t xml:space="preserve"> ETL pipeline, and exposing the result through an interactive Power BI dashboard and three OLAP cubes. The build demonstrates the full analytical journey from fragmented source data to actionable insight.</w:t>
      </w:r>
    </w:p>
    <w:p w14:paraId="64C5596B" w14:textId="77777777" w:rsidR="00DE7080" w:rsidRDefault="00000000">
      <w:pPr>
        <w:spacing w:after="160" w:line="276" w:lineRule="auto"/>
        <w:jc w:val="both"/>
      </w:pPr>
      <w:r>
        <w:rPr>
          <w:rFonts w:ascii="Calibri" w:eastAsia="Calibri" w:hAnsi="Calibri" w:cs="Calibri"/>
          <w:sz w:val="22"/>
          <w:szCs w:val="22"/>
        </w:rPr>
        <w:t>The analysis produced concrete findings of real business value: a strong and predictable July–August demand peak, a city segment that drives the majority of revenue, a materially higher cancellation rate in city hotels than in resorts, and a clear demonstration of why internal booking data must be read alongside external tourism statistics to understand true market demand. Each of these insights maps directly onto a decision the organization must make about pricing, staffing, inventory and cancellation policy.</w:t>
      </w:r>
    </w:p>
    <w:p w14:paraId="020457C9" w14:textId="77777777" w:rsidR="00DE7080" w:rsidRDefault="00000000">
      <w:pPr>
        <w:spacing w:after="160" w:line="276" w:lineRule="auto"/>
        <w:jc w:val="both"/>
      </w:pPr>
      <w:r>
        <w:rPr>
          <w:rFonts w:ascii="Calibri" w:eastAsia="Calibri" w:hAnsi="Calibri" w:cs="Calibri"/>
          <w:sz w:val="22"/>
          <w:szCs w:val="22"/>
        </w:rPr>
        <w:t>More broadly, the project shows how a well-designed data warehouse converts scattered operational records into a strategic asset. By consolidating data under conformed dimensions and enabling multidimensional analysis, the solution allows Cinnamon to move from reactive, property-by-property reporting toward proactive, chain-wide, data-driven strategy — anticipating demand, managing risk and allocating resources with far greater precision than any single source system could support.</w:t>
      </w:r>
    </w:p>
    <w:p w14:paraId="7BA85B6F" w14:textId="77777777" w:rsidR="00DE7080" w:rsidRDefault="00000000">
      <w:r>
        <w:br w:type="page"/>
      </w:r>
    </w:p>
    <w:p w14:paraId="04C8B1FB" w14:textId="77777777" w:rsidR="00DE7080" w:rsidRDefault="00000000">
      <w:pPr>
        <w:pStyle w:val="Heading1"/>
        <w:spacing w:before="280" w:after="140"/>
      </w:pPr>
      <w:bookmarkStart w:id="39" w:name="_Toc238046121"/>
      <w:r>
        <w:rPr>
          <w:rFonts w:ascii="Calibri" w:eastAsia="Calibri" w:hAnsi="Calibri" w:cs="Calibri"/>
          <w:b/>
          <w:bCs/>
          <w:color w:val="7B2D26"/>
          <w:sz w:val="30"/>
          <w:szCs w:val="30"/>
        </w:rPr>
        <w:lastRenderedPageBreak/>
        <w:t>References</w:t>
      </w:r>
      <w:bookmarkEnd w:id="39"/>
    </w:p>
    <w:p w14:paraId="2260AFF2" w14:textId="77777777" w:rsidR="00DE7080" w:rsidRDefault="00000000">
      <w:pPr>
        <w:spacing w:after="140" w:line="276" w:lineRule="auto"/>
        <w:ind w:left="360" w:hanging="360"/>
      </w:pPr>
      <w:r>
        <w:rPr>
          <w:rFonts w:ascii="Calibri" w:eastAsia="Calibri" w:hAnsi="Calibri" w:cs="Calibri"/>
          <w:sz w:val="21"/>
          <w:szCs w:val="21"/>
        </w:rPr>
        <w:t xml:space="preserve">Apache Software Foundation. (2024). Apache </w:t>
      </w:r>
      <w:proofErr w:type="spellStart"/>
      <w:r>
        <w:rPr>
          <w:rFonts w:ascii="Calibri" w:eastAsia="Calibri" w:hAnsi="Calibri" w:cs="Calibri"/>
          <w:sz w:val="21"/>
          <w:szCs w:val="21"/>
        </w:rPr>
        <w:t>NiFi</w:t>
      </w:r>
      <w:proofErr w:type="spellEnd"/>
      <w:r>
        <w:rPr>
          <w:rFonts w:ascii="Calibri" w:eastAsia="Calibri" w:hAnsi="Calibri" w:cs="Calibri"/>
          <w:sz w:val="21"/>
          <w:szCs w:val="21"/>
        </w:rPr>
        <w:t xml:space="preserve"> documentation. Retrieved from https://nifi.apache.org/docs.html</w:t>
      </w:r>
    </w:p>
    <w:p w14:paraId="724A8E82" w14:textId="77777777" w:rsidR="00DE7080" w:rsidRDefault="00000000">
      <w:pPr>
        <w:spacing w:after="140" w:line="276" w:lineRule="auto"/>
        <w:ind w:left="360" w:hanging="360"/>
      </w:pPr>
      <w:r>
        <w:rPr>
          <w:rFonts w:ascii="Calibri" w:eastAsia="Calibri" w:hAnsi="Calibri" w:cs="Calibri"/>
          <w:sz w:val="21"/>
          <w:szCs w:val="21"/>
        </w:rPr>
        <w:t>Inmon, W. H. (2005). Building the data warehouse (4th ed.). Wiley.</w:t>
      </w:r>
    </w:p>
    <w:p w14:paraId="314A08E3" w14:textId="77777777" w:rsidR="00DE7080" w:rsidRDefault="00000000">
      <w:pPr>
        <w:spacing w:after="140" w:line="276" w:lineRule="auto"/>
        <w:ind w:left="360" w:hanging="360"/>
      </w:pPr>
      <w:r>
        <w:rPr>
          <w:rFonts w:ascii="Calibri" w:eastAsia="Calibri" w:hAnsi="Calibri" w:cs="Calibri"/>
          <w:sz w:val="21"/>
          <w:szCs w:val="21"/>
        </w:rPr>
        <w:t>John Keells Holdings PLC. (2024). Cinnamon Hotels &amp; Resorts. Retrieved from https://www.cinnamonhotels.com</w:t>
      </w:r>
    </w:p>
    <w:p w14:paraId="0043C974" w14:textId="77777777" w:rsidR="00DE7080" w:rsidRDefault="00000000">
      <w:pPr>
        <w:spacing w:after="140" w:line="276" w:lineRule="auto"/>
        <w:ind w:left="360" w:hanging="360"/>
      </w:pPr>
      <w:r>
        <w:rPr>
          <w:rFonts w:ascii="Calibri" w:eastAsia="Calibri" w:hAnsi="Calibri" w:cs="Calibri"/>
          <w:sz w:val="21"/>
          <w:szCs w:val="21"/>
        </w:rPr>
        <w:t>Kimball, R., &amp; Ross, M. (2013). The data warehouse toolkit: The definitive guide to dimensional modeling (3rd ed.). Wiley.</w:t>
      </w:r>
    </w:p>
    <w:p w14:paraId="43942A94" w14:textId="77777777" w:rsidR="00DE7080" w:rsidRDefault="00000000">
      <w:pPr>
        <w:spacing w:after="140" w:line="276" w:lineRule="auto"/>
        <w:ind w:left="360" w:hanging="360"/>
      </w:pPr>
      <w:r>
        <w:rPr>
          <w:rFonts w:ascii="Calibri" w:eastAsia="Calibri" w:hAnsi="Calibri" w:cs="Calibri"/>
          <w:sz w:val="21"/>
          <w:szCs w:val="21"/>
        </w:rPr>
        <w:t>Microsoft. (2024). Power BI documentation. Retrieved from https://learn.microsoft.com/power-bi/</w:t>
      </w:r>
    </w:p>
    <w:p w14:paraId="26323587" w14:textId="77777777" w:rsidR="00DE7080" w:rsidRDefault="00000000">
      <w:pPr>
        <w:spacing w:after="140" w:line="276" w:lineRule="auto"/>
        <w:ind w:left="360" w:hanging="360"/>
      </w:pPr>
      <w:r>
        <w:rPr>
          <w:rFonts w:ascii="Calibri" w:eastAsia="Calibri" w:hAnsi="Calibri" w:cs="Calibri"/>
          <w:sz w:val="21"/>
          <w:szCs w:val="21"/>
        </w:rPr>
        <w:t>Oracle Corporation. (2024). Oracle Database 21c Express Edition documentation. Retrieved from https://docs.oracle.com/en/database/</w:t>
      </w:r>
    </w:p>
    <w:p w14:paraId="6F3C4206" w14:textId="77777777" w:rsidR="00DE7080" w:rsidRDefault="00000000">
      <w:pPr>
        <w:spacing w:after="140" w:line="276" w:lineRule="auto"/>
        <w:ind w:left="360" w:hanging="360"/>
      </w:pPr>
      <w:r>
        <w:rPr>
          <w:rFonts w:ascii="Calibri" w:eastAsia="Calibri" w:hAnsi="Calibri" w:cs="Calibri"/>
          <w:sz w:val="21"/>
          <w:szCs w:val="21"/>
        </w:rPr>
        <w:t>Sri Lanka Tourism Development Authority. (2025). Monthly tourist arrivals reports. Retrieved from https://www.sltda.gov.lk/en/monthly-tourist-arrivals-reports</w:t>
      </w:r>
    </w:p>
    <w:sectPr w:rsidR="00DE7080">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4CE34" w14:textId="77777777" w:rsidR="00297300" w:rsidRDefault="00297300">
      <w:r>
        <w:separator/>
      </w:r>
    </w:p>
  </w:endnote>
  <w:endnote w:type="continuationSeparator" w:id="0">
    <w:p w14:paraId="4D5E0AA4" w14:textId="77777777" w:rsidR="00297300" w:rsidRDefault="00297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D7AA1" w14:textId="77777777" w:rsidR="00DE7080" w:rsidRDefault="00000000">
    <w:pPr>
      <w:jc w:val="center"/>
    </w:pPr>
    <w:r>
      <w:rPr>
        <w:rFonts w:ascii="Calibri" w:eastAsia="Calibri" w:hAnsi="Calibri" w:cs="Calibri"/>
        <w:color w:val="595959"/>
        <w:sz w:val="18"/>
        <w:szCs w:val="18"/>
      </w:rPr>
      <w:t xml:space="preserve">Page </w:t>
    </w: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PAGE</w:instrText>
    </w:r>
    <w:r>
      <w:rPr>
        <w:rFonts w:ascii="Calibri" w:eastAsia="Calibri" w:hAnsi="Calibri" w:cs="Calibri"/>
        <w:color w:val="595959"/>
        <w:sz w:val="18"/>
        <w:szCs w:val="18"/>
      </w:rPr>
      <w:fldChar w:fldCharType="separate"/>
    </w:r>
    <w:r w:rsidR="00DE5D25">
      <w:rPr>
        <w:rFonts w:ascii="Calibri" w:eastAsia="Calibri" w:hAnsi="Calibri" w:cs="Calibri"/>
        <w:noProof/>
        <w:color w:val="595959"/>
        <w:sz w:val="18"/>
        <w:szCs w:val="18"/>
      </w:rPr>
      <w:t>1</w:t>
    </w:r>
    <w:r>
      <w:rPr>
        <w:rFonts w:ascii="Calibri" w:eastAsia="Calibri" w:hAnsi="Calibri" w:cs="Calibri"/>
        <w:color w:val="595959"/>
        <w:sz w:val="18"/>
        <w:szCs w:val="18"/>
      </w:rPr>
      <w:fldChar w:fldCharType="end"/>
    </w:r>
    <w:r>
      <w:rPr>
        <w:rFonts w:ascii="Calibri" w:eastAsia="Calibri" w:hAnsi="Calibri" w:cs="Calibri"/>
        <w:color w:val="595959"/>
        <w:sz w:val="18"/>
        <w:szCs w:val="18"/>
      </w:rPr>
      <w:t xml:space="preserve"> of </w:t>
    </w: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NUMPAGES</w:instrText>
    </w:r>
    <w:r>
      <w:rPr>
        <w:rFonts w:ascii="Calibri" w:eastAsia="Calibri" w:hAnsi="Calibri" w:cs="Calibri"/>
        <w:color w:val="595959"/>
        <w:sz w:val="18"/>
        <w:szCs w:val="18"/>
      </w:rPr>
      <w:fldChar w:fldCharType="separate"/>
    </w:r>
    <w:r w:rsidR="00DE5D25">
      <w:rPr>
        <w:rFonts w:ascii="Calibri" w:eastAsia="Calibri" w:hAnsi="Calibri" w:cs="Calibri"/>
        <w:noProof/>
        <w:color w:val="595959"/>
        <w:sz w:val="18"/>
        <w:szCs w:val="18"/>
      </w:rPr>
      <w:t>1</w:t>
    </w:r>
    <w:r>
      <w:rPr>
        <w:rFonts w:ascii="Calibri" w:eastAsia="Calibri" w:hAnsi="Calibri" w:cs="Calibri"/>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A7997" w14:textId="77777777" w:rsidR="00297300" w:rsidRDefault="00297300">
      <w:r>
        <w:separator/>
      </w:r>
    </w:p>
  </w:footnote>
  <w:footnote w:type="continuationSeparator" w:id="0">
    <w:p w14:paraId="1AFB9624" w14:textId="77777777" w:rsidR="00297300" w:rsidRDefault="002973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578A3"/>
    <w:multiLevelType w:val="hybridMultilevel"/>
    <w:tmpl w:val="C99CF996"/>
    <w:lvl w:ilvl="0" w:tplc="9D8C6CCC">
      <w:start w:val="1"/>
      <w:numFmt w:val="bullet"/>
      <w:lvlText w:val="•"/>
      <w:lvlJc w:val="left"/>
      <w:pPr>
        <w:ind w:left="460" w:hanging="260"/>
      </w:pPr>
    </w:lvl>
    <w:lvl w:ilvl="1" w:tplc="370E6A38">
      <w:numFmt w:val="decimal"/>
      <w:lvlText w:val=""/>
      <w:lvlJc w:val="left"/>
    </w:lvl>
    <w:lvl w:ilvl="2" w:tplc="5532BC08">
      <w:numFmt w:val="decimal"/>
      <w:lvlText w:val=""/>
      <w:lvlJc w:val="left"/>
    </w:lvl>
    <w:lvl w:ilvl="3" w:tplc="26FE20A6">
      <w:numFmt w:val="decimal"/>
      <w:lvlText w:val=""/>
      <w:lvlJc w:val="left"/>
    </w:lvl>
    <w:lvl w:ilvl="4" w:tplc="C4FC7A12">
      <w:numFmt w:val="decimal"/>
      <w:lvlText w:val=""/>
      <w:lvlJc w:val="left"/>
    </w:lvl>
    <w:lvl w:ilvl="5" w:tplc="8C10CBEA">
      <w:numFmt w:val="decimal"/>
      <w:lvlText w:val=""/>
      <w:lvlJc w:val="left"/>
    </w:lvl>
    <w:lvl w:ilvl="6" w:tplc="54BE683C">
      <w:numFmt w:val="decimal"/>
      <w:lvlText w:val=""/>
      <w:lvlJc w:val="left"/>
    </w:lvl>
    <w:lvl w:ilvl="7" w:tplc="2DC8BB80">
      <w:numFmt w:val="decimal"/>
      <w:lvlText w:val=""/>
      <w:lvlJc w:val="left"/>
    </w:lvl>
    <w:lvl w:ilvl="8" w:tplc="A78292AA">
      <w:numFmt w:val="decimal"/>
      <w:lvlText w:val=""/>
      <w:lvlJc w:val="left"/>
    </w:lvl>
  </w:abstractNum>
  <w:abstractNum w:abstractNumId="1" w15:restartNumberingAfterBreak="0">
    <w:nsid w:val="2D606AB4"/>
    <w:multiLevelType w:val="hybridMultilevel"/>
    <w:tmpl w:val="0E10E808"/>
    <w:lvl w:ilvl="0" w:tplc="0A7A2A72">
      <w:start w:val="1"/>
      <w:numFmt w:val="bullet"/>
      <w:lvlText w:val="●"/>
      <w:lvlJc w:val="left"/>
      <w:pPr>
        <w:ind w:left="720" w:hanging="360"/>
      </w:pPr>
    </w:lvl>
    <w:lvl w:ilvl="1" w:tplc="AD507B0E">
      <w:start w:val="1"/>
      <w:numFmt w:val="bullet"/>
      <w:lvlText w:val="○"/>
      <w:lvlJc w:val="left"/>
      <w:pPr>
        <w:ind w:left="1440" w:hanging="360"/>
      </w:pPr>
    </w:lvl>
    <w:lvl w:ilvl="2" w:tplc="467A3600">
      <w:start w:val="1"/>
      <w:numFmt w:val="bullet"/>
      <w:lvlText w:val="■"/>
      <w:lvlJc w:val="left"/>
      <w:pPr>
        <w:ind w:left="2160" w:hanging="360"/>
      </w:pPr>
    </w:lvl>
    <w:lvl w:ilvl="3" w:tplc="09A68090">
      <w:start w:val="1"/>
      <w:numFmt w:val="bullet"/>
      <w:lvlText w:val="●"/>
      <w:lvlJc w:val="left"/>
      <w:pPr>
        <w:ind w:left="2880" w:hanging="360"/>
      </w:pPr>
    </w:lvl>
    <w:lvl w:ilvl="4" w:tplc="91C262D4">
      <w:start w:val="1"/>
      <w:numFmt w:val="bullet"/>
      <w:lvlText w:val="○"/>
      <w:lvlJc w:val="left"/>
      <w:pPr>
        <w:ind w:left="3600" w:hanging="360"/>
      </w:pPr>
    </w:lvl>
    <w:lvl w:ilvl="5" w:tplc="F4502F9A">
      <w:start w:val="1"/>
      <w:numFmt w:val="bullet"/>
      <w:lvlText w:val="■"/>
      <w:lvlJc w:val="left"/>
      <w:pPr>
        <w:ind w:left="4320" w:hanging="360"/>
      </w:pPr>
    </w:lvl>
    <w:lvl w:ilvl="6" w:tplc="A9689AA0">
      <w:start w:val="1"/>
      <w:numFmt w:val="bullet"/>
      <w:lvlText w:val="●"/>
      <w:lvlJc w:val="left"/>
      <w:pPr>
        <w:ind w:left="5040" w:hanging="360"/>
      </w:pPr>
    </w:lvl>
    <w:lvl w:ilvl="7" w:tplc="50B4938C">
      <w:start w:val="1"/>
      <w:numFmt w:val="bullet"/>
      <w:lvlText w:val="●"/>
      <w:lvlJc w:val="left"/>
      <w:pPr>
        <w:ind w:left="5760" w:hanging="360"/>
      </w:pPr>
    </w:lvl>
    <w:lvl w:ilvl="8" w:tplc="D37A6BA4">
      <w:start w:val="1"/>
      <w:numFmt w:val="bullet"/>
      <w:lvlText w:val="●"/>
      <w:lvlJc w:val="left"/>
      <w:pPr>
        <w:ind w:left="6480" w:hanging="360"/>
      </w:pPr>
    </w:lvl>
  </w:abstractNum>
  <w:num w:numId="1" w16cid:durableId="17143037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080"/>
    <w:rsid w:val="00297300"/>
    <w:rsid w:val="004567F0"/>
    <w:rsid w:val="00DE5D25"/>
    <w:rsid w:val="00DE7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B5782"/>
  <w15:docId w15:val="{68A809DF-C158-4D21-AD96-FD43D7198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aption">
    <w:name w:val="caption"/>
    <w:qFormat/>
    <w:rPr>
      <w:rFonts w:ascii="Calibri" w:eastAsia="Calibri" w:hAnsi="Calibri" w:cs="Calibri"/>
      <w:i/>
      <w:iCs/>
      <w:color w:val="595959"/>
      <w:sz w:val="18"/>
      <w:szCs w:val="18"/>
    </w:rPr>
  </w:style>
  <w:style w:type="paragraph" w:styleId="TOC1">
    <w:name w:val="toc 1"/>
    <w:basedOn w:val="Normal"/>
    <w:next w:val="Normal"/>
    <w:autoRedefine/>
    <w:uiPriority w:val="39"/>
    <w:unhideWhenUsed/>
    <w:rsid w:val="00DE5D25"/>
    <w:pPr>
      <w:spacing w:after="100"/>
    </w:pPr>
  </w:style>
  <w:style w:type="paragraph" w:styleId="TOC2">
    <w:name w:val="toc 2"/>
    <w:basedOn w:val="Normal"/>
    <w:next w:val="Normal"/>
    <w:autoRedefine/>
    <w:uiPriority w:val="39"/>
    <w:unhideWhenUsed/>
    <w:rsid w:val="00DE5D25"/>
    <w:pPr>
      <w:spacing w:after="100"/>
      <w:ind w:left="200"/>
    </w:pPr>
  </w:style>
  <w:style w:type="paragraph" w:styleId="TableofFigures">
    <w:name w:val="table of figures"/>
    <w:basedOn w:val="Normal"/>
    <w:next w:val="Normal"/>
    <w:uiPriority w:val="99"/>
    <w:unhideWhenUsed/>
    <w:rsid w:val="00DE5D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5146</Words>
  <Characters>29333</Characters>
  <Application>Microsoft Office Word</Application>
  <DocSecurity>0</DocSecurity>
  <Lines>244</Lines>
  <Paragraphs>68</Paragraphs>
  <ScaleCrop>false</ScaleCrop>
  <Company/>
  <LinksUpToDate>false</LinksUpToDate>
  <CharactersWithSpaces>34411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DW&amp;BI Report - Cinnamon Hotels &amp; Resorts</dc:title>
  <dc:creator>Group 13</dc:creator>
  <cp:lastModifiedBy>DIAS M K O</cp:lastModifiedBy>
  <cp:revision>3</cp:revision>
  <dcterms:created xsi:type="dcterms:W3CDTF">2026-08-19T06:20:00Z</dcterms:created>
  <dcterms:modified xsi:type="dcterms:W3CDTF">2026-08-19T10:05:00Z</dcterms:modified>
</cp:coreProperties>
</file>