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rPr>
          <w:rFonts w:ascii="Aptos" w:hAnsi="Aptos"/>
          <w:b/>
          <w:i w:val="0"/>
          <w:color w:val="168A8A"/>
          <w:sz w:val="18"/>
        </w:rPr>
        <w:t>MSc PROJECT  /  2026</w:t>
      </w:r>
    </w:p>
    <w:p>
      <w:pPr>
        <w:pStyle w:val="Title"/>
      </w:pPr>
      <w:r>
        <w:t>Topology-Independent Character Deformation Using Curvenets</w:t>
      </w:r>
    </w:p>
    <w:p>
      <w:pPr>
        <w:pStyle w:val="Subtitle"/>
      </w:pPr>
      <w:r>
        <w:t>A Maya Implementation of Profile-Curve Articulation</w:t>
      </w:r>
    </w:p>
    <w:tbl>
      <w:tblPr>
        <w:tblW w:type="auto" w:w="0"/>
        <w:tblLayout w:type="fixed"/>
        <w:tblLook w:firstColumn="1" w:firstRow="1" w:lastColumn="0" w:lastRow="0" w:noHBand="0" w:noVBand="1" w:val="04A0"/>
      </w:tblPr>
      <w:tblGrid>
        <w:gridCol w:w="2381"/>
      </w:tblGrid>
      <w:tr>
        <w:tc>
          <w:tcPr>
            <w:tcW w:type="dxa" w:w="9298"/>
            <w:shd w:fill="168A8A"/>
          </w:tcPr>
          <w:p>
            <w:pPr>
              <w:spacing w:after="0"/>
            </w:pPr>
            <w:r>
              <w:t xml:space="preserve"> </w:t>
            </w:r>
          </w:p>
        </w:tc>
      </w:tr>
    </w:tbl>
    <w:p>
      <w:pPr>
        <w:spacing w:after="40"/>
      </w:pPr>
      <w:r>
        <w:rPr>
          <w:rFonts w:ascii="Aptos" w:hAnsi="Aptos"/>
          <w:b/>
          <w:i w:val="0"/>
          <w:color w:val="20242A"/>
          <w:sz w:val="21"/>
        </w:rPr>
        <w:t>Osher [Surname]</w:t>
      </w:r>
    </w:p>
    <w:p>
      <w:pPr>
        <w:spacing w:after="40"/>
      </w:pPr>
      <w:r>
        <w:rPr>
          <w:rFonts w:ascii="Aptos" w:hAnsi="Aptos"/>
          <w:b w:val="0"/>
          <w:i w:val="0"/>
          <w:color w:val="20242A"/>
          <w:sz w:val="21"/>
        </w:rPr>
        <w:t>MSc Computer Animation and Visual Effects</w:t>
      </w:r>
    </w:p>
    <w:p>
      <w:pPr>
        <w:spacing w:after="40"/>
      </w:pPr>
      <w:r>
        <w:rPr>
          <w:rFonts w:ascii="Aptos" w:hAnsi="Aptos"/>
          <w:b w:val="0"/>
          <w:i w:val="0"/>
          <w:color w:val="20242A"/>
          <w:sz w:val="21"/>
        </w:rPr>
        <w:t>Bournemouth University</w:t>
      </w:r>
    </w:p>
    <w:p>
      <w:pPr>
        <w:spacing w:after="40"/>
      </w:pPr>
      <w:r>
        <w:rPr>
          <w:rFonts w:ascii="Aptos" w:hAnsi="Aptos"/>
          <w:b w:val="0"/>
          <w:i w:val="0"/>
          <w:color w:val="20242A"/>
          <w:sz w:val="21"/>
        </w:rPr>
        <w:t>August 2026</w:t>
      </w:r>
    </w:p>
    <w:p>
      <w:r>
        <w:br w:type="page"/>
      </w:r>
    </w:p>
    <w:p>
      <w:pPr>
        <w:keepLines/>
        <w:jc w:val="center"/>
      </w:pPr>
      <w:r>
        <w:drawing>
          <wp:inline xmlns:a="http://schemas.openxmlformats.org/drawingml/2006/main" xmlns:pic="http://schemas.openxmlformats.org/drawingml/2006/picture">
            <wp:extent cx="5715000" cy="3932246"/>
            <wp:docPr id="1" name="Picture 1"/>
            <wp:cNvGraphicFramePr>
              <a:graphicFrameLocks noChangeAspect="1"/>
            </wp:cNvGraphicFramePr>
            <a:graphic>
              <a:graphicData uri="http://schemas.openxmlformats.org/drawingml/2006/picture">
                <pic:pic>
                  <pic:nvPicPr>
                    <pic:cNvPr id="0" name="curvenet_faces_colouring_front_1.png"/>
                    <pic:cNvPicPr/>
                  </pic:nvPicPr>
                  <pic:blipFill>
                    <a:blip r:embed="rId9"/>
                    <a:stretch>
                      <a:fillRect/>
                    </a:stretch>
                  </pic:blipFill>
                  <pic:spPr>
                    <a:xfrm>
                      <a:off x="0" y="0"/>
                      <a:ext cx="5715000" cy="3932246"/>
                    </a:xfrm>
                    <a:prstGeom prst="rect"/>
                  </pic:spPr>
                </pic:pic>
              </a:graphicData>
            </a:graphic>
          </wp:inline>
        </w:drawing>
      </w:r>
    </w:p>
    <w:p>
      <w:pPr>
        <w:pStyle w:val="FigureCaption"/>
        <w:jc w:val="center"/>
      </w:pPr>
      <w:r>
        <w:t>Figure 1. A complete profile-curve network transferred between hand meshes. The colours visualise surface regions separated by the embedded Curvenet.</w:t>
      </w:r>
    </w:p>
    <w:p>
      <w:pPr>
        <w:pStyle w:val="Heading1"/>
        <w:pBdr>
          <w:bottom w:val="single" w:sz="14" w:space="5" w:color="168A8A"/>
        </w:pBdr>
      </w:pPr>
      <w:r>
        <w:t>Abstract</w:t>
      </w:r>
    </w:p>
    <w:p>
      <w:r>
        <w:rPr>
          <w:rFonts w:ascii="Aptos" w:hAnsi="Aptos"/>
          <w:b w:val="0"/>
          <w:i w:val="0"/>
          <w:color w:val="20242A"/>
          <w:sz w:val="21"/>
        </w:rPr>
        <w:t xml:space="preserve">Character rigs are normally attached to a particular polygonal surface through per-vertex skin weights, corrective shapes and topology-dependent selections. This coupling makes a rig expensive to reuse when a character is retopologised, subdivided differently or supplied by another department. Pixar's </w:t>
      </w:r>
      <w:r>
        <w:rPr>
          <w:rFonts w:ascii="Aptos" w:hAnsi="Aptos"/>
          <w:b w:val="0"/>
          <w:i/>
          <w:color w:val="20242A"/>
          <w:sz w:val="21"/>
        </w:rPr>
        <w:t>Character Articulation through Profile Curves</w:t>
      </w:r>
      <w:r>
        <w:rPr>
          <w:rFonts w:ascii="Aptos" w:hAnsi="Aptos"/>
          <w:b w:val="0"/>
          <w:i w:val="0"/>
          <w:color w:val="20242A"/>
          <w:sz w:val="21"/>
        </w:rPr>
        <w:t xml:space="preserve"> proposes a different representation: a Curvenet, formed from interconnected surface profile curves, acts as a sparse deformation interface while each target mesh receives its own cut-aware discretisation. This project investigates how the central ideas of that system can be implemented as a C++ deformer and Python authoring workflow in Autodesk Maya, and how far topology-independent deformation can be achieved within an MSc production timeframe.</w:t>
      </w:r>
    </w:p>
    <w:p>
      <w:r>
        <w:rPr>
          <w:rFonts w:ascii="Aptos" w:hAnsi="Aptos"/>
          <w:b w:val="0"/>
          <w:i w:val="0"/>
          <w:color w:val="20242A"/>
          <w:sz w:val="21"/>
        </w:rPr>
        <w:t xml:space="preserve">The implementation separates an artist-authored logical graph from its physical embedding. Curves drawn on a source surface are sampled, projected and intersected with a connectivity-explicit half-edge representation of the mesh. Each profile is materialised as an ordered path of newly split polygon edges and faces, referred to in this thesis as a </w:t>
      </w:r>
      <w:r>
        <w:rPr>
          <w:rFonts w:ascii="Menlo" w:hAnsi="Menlo"/>
          <w:b w:val="0"/>
          <w:i w:val="0"/>
          <w:color w:val="17233B"/>
          <w:sz w:val="20"/>
        </w:rPr>
        <w:t>CutPath</w:t>
      </w:r>
      <w:r>
        <w:rPr>
          <w:rFonts w:ascii="Aptos" w:hAnsi="Aptos"/>
          <w:b w:val="0"/>
          <w:i w:val="0"/>
          <w:color w:val="20242A"/>
          <w:sz w:val="21"/>
        </w:rPr>
        <w:t>. Explicit endpoint metadata preserves shared logical nodes even when different meshes produce different embedded vertex identifiers. Embedded Curvenet edges become barriers for a region flood fill, allowing the resulting surface patches to be visualised and validated. The same logical graph, skeleton and edited Curvenet weights can then be transferred to another mesh. Joint motion is applied to the sparse Curvenet rather than directly skinning the polygon mesh; a graph-harmonic solve propagates its positional constraints smoothly over the surface.</w:t>
      </w:r>
    </w:p>
    <w:p>
      <w:r>
        <w:rPr>
          <w:rFonts w:ascii="Aptos" w:hAnsi="Aptos"/>
          <w:b w:val="0"/>
          <w:i w:val="0"/>
          <w:color w:val="20242A"/>
          <w:sz w:val="21"/>
        </w:rPr>
        <w:t>The system was developed incrementally, first on two cylinders with different tessellations and then on corresponding hand meshes. The cylinder experiment reproduced the same logical graph on both meshes: 14 nodes, 28 edges and 16 full-surface regions, despite different mapped polygon counts. A complete hand Curvenet contained 96 logical nodes and 187 profile edges. Two principal hand meshes achieved the expected 93 full-surface regions with complete coverage at a stable validation point, and both responded to the same animated pose. A third triangulated hand provided a more demanding qualitative transfer test, but also exposed residual numerical and performance limitations. The project therefore demonstrates topology-independent correspondence and reusable sparse control at the Curvenet level, rather than claiming complete production equivalence with Pixar's deformation-gradient and subdivision-surface pipeline.</w:t>
      </w:r>
    </w:p>
    <w:p>
      <w:r>
        <w:rPr>
          <w:rFonts w:ascii="Aptos" w:hAnsi="Aptos"/>
          <w:b w:val="0"/>
          <w:i w:val="0"/>
          <w:color w:val="20242A"/>
          <w:sz w:val="21"/>
        </w:rPr>
        <w:t>The main contribution is an end-to-end Maya prototype that connects surface authoring, robust logical connectivity, cut-mesh construction, topology-aware region validation, joint binding, weight refinement and cross-topology transfer. The evaluation also identifies the practical costs of this representation: careful intersection handling, numerical sliver management, expensive rebuilds and the need for a more advanced surface reconstruction stage. These findings clarify both the value of Curvenets as a topology-independent rig interface and the engineering work required to make them production-ready.</w:t>
      </w:r>
    </w:p>
    <w:p>
      <w:r>
        <w:rPr>
          <w:rFonts w:ascii="Aptos" w:hAnsi="Aptos"/>
          <w:b/>
          <w:i w:val="0"/>
          <w:color w:val="20242A"/>
          <w:sz w:val="21"/>
        </w:rPr>
        <w:t>Keywords:</w:t>
      </w:r>
      <w:r>
        <w:rPr>
          <w:rFonts w:ascii="Aptos" w:hAnsi="Aptos"/>
          <w:b w:val="0"/>
          <w:i w:val="0"/>
          <w:color w:val="20242A"/>
          <w:sz w:val="21"/>
        </w:rPr>
        <w:t xml:space="preserve"> Curvenet, character deformation, topology independence, profile curves, cut mesh, half-edge mesh, harmonic deformation, Maya plugin</w:t>
      </w:r>
    </w:p>
    <w:p>
      <w:pPr>
        <w:pStyle w:val="Heading1"/>
        <w:pBdr>
          <w:bottom w:val="single" w:sz="14" w:space="5" w:color="168A8A"/>
        </w:pBdr>
      </w:pPr>
      <w:r>
        <w:t>Acknowledgements</w:t>
      </w:r>
    </w:p>
    <w:tbl>
      <w:tblPr>
        <w:tblW w:type="auto" w:w="0"/>
        <w:tblLook w:firstColumn="1" w:firstRow="1" w:lastColumn="0" w:lastRow="0" w:noHBand="0" w:noVBand="1" w:val="04A0"/>
      </w:tblPr>
      <w:tblGrid>
        <w:gridCol w:w="9298"/>
      </w:tblGrid>
      <w:tr>
        <w:tc>
          <w:tcPr>
            <w:tcW w:type="dxa" w:w="9298"/>
            <w:shd w:fill="FFF7E8"/>
            <w:tcMar>
              <w:top w:w="120" w:type="dxa"/>
              <w:start w:w="150" w:type="dxa"/>
              <w:bottom w:w="120" w:type="dxa"/>
              <w:end w:w="150" w:type="dxa"/>
            </w:tcMar>
          </w:tcPr>
          <w:p>
            <w:r>
              <w:rPr>
                <w:rFonts w:ascii="Aptos" w:hAnsi="Aptos"/>
                <w:b/>
                <w:i w:val="0"/>
                <w:color w:val="D97706"/>
                <w:sz w:val="19"/>
              </w:rPr>
              <w:t>[AUTHOR ACTION — Add personal acknowledgements here.]</w:t>
            </w:r>
          </w:p>
        </w:tc>
      </w:tr>
    </w:tbl>
    <w:p>
      <w:pPr>
        <w:pStyle w:val="Heading1"/>
        <w:pBdr>
          <w:bottom w:val="single" w:sz="14" w:space="5" w:color="168A8A"/>
        </w:pBdr>
      </w:pPr>
      <w:r>
        <w:t>Declaration of Generative AI Use</w:t>
      </w:r>
    </w:p>
    <w:tbl>
      <w:tblPr>
        <w:tblW w:type="auto" w:w="0"/>
        <w:tblLook w:firstColumn="1" w:firstRow="1" w:lastColumn="0" w:lastRow="0" w:noHBand="0" w:noVBand="1" w:val="04A0"/>
      </w:tblPr>
      <w:tblGrid>
        <w:gridCol w:w="9298"/>
      </w:tblGrid>
      <w:tr>
        <w:tc>
          <w:tcPr>
            <w:tcW w:type="dxa" w:w="9298"/>
            <w:shd w:fill="FFF7E8"/>
            <w:tcMar>
              <w:top w:w="120" w:type="dxa"/>
              <w:start w:w="150" w:type="dxa"/>
              <w:bottom w:w="120" w:type="dxa"/>
              <w:end w:w="150" w:type="dxa"/>
            </w:tcMar>
          </w:tcPr>
          <w:p>
            <w:r>
              <w:rPr>
                <w:rFonts w:ascii="Aptos" w:hAnsi="Aptos"/>
                <w:b/>
                <w:i w:val="0"/>
                <w:color w:val="D97706"/>
                <w:sz w:val="19"/>
              </w:rPr>
              <w:t>[AUTHOR ACTION — Insert the exact declaration required by the university. State accurately which generative-AI tools assisted with coding, debugging, planning or language editing, and confirm that the implementation, evidence, evaluation and final submitted text were reviewed by the author.]</w:t>
            </w:r>
          </w:p>
        </w:tc>
      </w:tr>
    </w:tbl>
    <w:p>
      <w:r>
        <w:br w:type="page"/>
      </w:r>
    </w:p>
    <w:p>
      <w:pPr>
        <w:pStyle w:val="Heading1"/>
      </w:pPr>
      <w:r>
        <w:t>Contents</w:t>
      </w:r>
    </w:p>
    <w:p>
      <w:r>
        <w:fldChar w:fldCharType="begin"/>
        <w:instrText xml:space="preserve">TOC \o "1-3" \h \z \u</w:instrText>
        <w:fldChar w:fldCharType="separate"/>
        <w:t>Right-click and choose Update Field to generate the contents.</w:t>
        <w:fldChar w:fldCharType="end"/>
      </w:r>
    </w:p>
    <w:p>
      <w:r>
        <w:br w:type="page"/>
      </w:r>
    </w:p>
    <w:p>
      <w:pPr>
        <w:pStyle w:val="Heading1"/>
        <w:pBdr>
          <w:bottom w:val="single" w:sz="14" w:space="5" w:color="168A8A"/>
        </w:pBdr>
      </w:pPr>
      <w:r>
        <w:t>1. Introduction</w:t>
      </w:r>
    </w:p>
    <w:p>
      <w:pPr>
        <w:pStyle w:val="Heading2"/>
      </w:pPr>
      <w:r>
        <w:t>1.1 Context and motivation</w:t>
      </w:r>
    </w:p>
    <w:p>
      <w:r>
        <w:rPr>
          <w:rFonts w:ascii="Aptos" w:hAnsi="Aptos"/>
          <w:b w:val="0"/>
          <w:i w:val="0"/>
          <w:color w:val="20242A"/>
          <w:sz w:val="21"/>
        </w:rPr>
        <w:t>Character deformation sits between modelling and animation. A modeller supplies a surface, a rigger constructs controls and deformation logic, and an animator expects that the surface will maintain a convincing form under motion. In a conventional Maya pipeline, smooth skinning associates every mesh vertex with one or more joints. Corrective blend shapes, pose-space deformations and hand-authored weight edits are then layered on top to address volume loss, joint collapse or characteristic shape changes. These techniques are well established, but their data is usually indexed by the vertices, edges or faces of one mesh. A change in topology can invalidate the correspondence on which the rig depends.</w:t>
      </w:r>
    </w:p>
    <w:p>
      <w:r>
        <w:rPr>
          <w:rFonts w:ascii="Aptos" w:hAnsi="Aptos"/>
          <w:b w:val="0"/>
          <w:i w:val="0"/>
          <w:color w:val="20242A"/>
          <w:sz w:val="21"/>
        </w:rPr>
        <w:t>This is not only a technical inconvenience. Retopology is a normal production operation: a sculpt may be converted into an animation mesh, a hero asset may require several levels of detail, and the same character design may be represented by meshes made for different rendering or simulation requirements. If the deformation description is inseparable from vertex indices, much of the rigging work must be transferred heuristically or repeated. The problem becomes more visible when two meshes have the same shape but different edge flow. They appear equivalent to an artist, yet they are not equivalent to a vertex-indexed deformer.</w:t>
      </w:r>
    </w:p>
    <w:p>
      <w:r>
        <w:rPr>
          <w:rFonts w:ascii="Aptos" w:hAnsi="Aptos"/>
          <w:b w:val="0"/>
          <w:i w:val="0"/>
          <w:color w:val="20242A"/>
          <w:sz w:val="21"/>
        </w:rPr>
        <w:t>Pixar's profile-curve method reframes this relationship (de Goes, Sheffler, &amp; Fleischer, 2022). Instead of treating the polygon mesh as the primary rig representation, it places a network of curves on the character surface. The Curvenet describes meaningful sections and deformation profiles at a level above individual polygons. Each target mesh is discretised around the same network, so mesh-specific topology is used to realise a shared logical structure rather than define it. This idea is attractive for a Master's project because it combines research questions in geometry processing with a visible artist-facing result.</w:t>
      </w:r>
    </w:p>
    <w:p>
      <w:r>
        <w:rPr>
          <w:rFonts w:ascii="Aptos" w:hAnsi="Aptos"/>
          <w:b w:val="0"/>
          <w:i w:val="0"/>
          <w:color w:val="20242A"/>
          <w:sz w:val="21"/>
        </w:rPr>
        <w:t>The practical aim of this project was therefore not simply to produce another curve deformer. It was to investigate the representation that makes curve-driven deformation transferable. The distinction is important. A nearest-curve falloff can move a mesh, but it does not construct shared nodes, embedded boundaries or corresponding surface regions. It remains dependent on geometric proximity and can behave differently when sampling density changes. A Curvenet system must preserve the authored graph, find how that graph crosses each mesh, and propagate motion without equating the logical node with one particular mesh vertex.</w:t>
      </w:r>
    </w:p>
    <w:p>
      <w:pPr>
        <w:pStyle w:val="Heading2"/>
      </w:pPr>
      <w:r>
        <w:t>1.2 Research question and objectives</w:t>
      </w:r>
    </w:p>
    <w:p>
      <w:r>
        <w:rPr>
          <w:rFonts w:ascii="Aptos" w:hAnsi="Aptos"/>
          <w:b w:val="0"/>
          <w:i w:val="0"/>
          <w:color w:val="20242A"/>
          <w:sz w:val="21"/>
        </w:rPr>
        <w:t>The research question is:</w:t>
      </w:r>
    </w:p>
    <w:p>
      <w:pPr>
        <w:spacing w:before="120" w:after="160"/>
        <w:ind w:left="454" w:right="454"/>
      </w:pPr>
      <w:r>
        <w:rPr>
          <w:rFonts w:ascii="Aptos" w:hAnsi="Aptos"/>
          <w:b/>
          <w:i/>
          <w:color w:val="17233B"/>
          <w:sz w:val="22"/>
        </w:rPr>
        <w:t>How can the core concepts of Pixar's Curvenet-based deformation system be implemented within Maya, and to what extent can topology-independent deformation be achieved?</w:t>
      </w:r>
    </w:p>
    <w:p>
      <w:r>
        <w:rPr>
          <w:rFonts w:ascii="Aptos" w:hAnsi="Aptos"/>
          <w:b w:val="0"/>
          <w:i w:val="0"/>
          <w:color w:val="20242A"/>
          <w:sz w:val="21"/>
        </w:rPr>
        <w:t>The project addresses this question through five objectives:</w:t>
      </w:r>
    </w:p>
    <w:p>
      <w:pPr>
        <w:pStyle w:val="ListNumber"/>
      </w:pPr>
      <w:r>
        <w:rPr>
          <w:rFonts w:ascii="Aptos" w:hAnsi="Aptos"/>
          <w:b w:val="0"/>
          <w:i w:val="0"/>
          <w:color w:val="20242A"/>
          <w:sz w:val="21"/>
        </w:rPr>
        <w:t>create an artist-facing workflow for drawing a connected network of curves on an arbitrary Maya mesh;</w:t>
      </w:r>
    </w:p>
    <w:p>
      <w:pPr>
        <w:pStyle w:val="ListNumber"/>
      </w:pPr>
      <w:r>
        <w:rPr>
          <w:rFonts w:ascii="Aptos" w:hAnsi="Aptos"/>
          <w:b w:val="0"/>
          <w:i w:val="0"/>
          <w:color w:val="20242A"/>
          <w:sz w:val="21"/>
        </w:rPr>
        <w:t>build an internal Curvenet representation that is independent of Maya object names and target mesh vertex identifiers;</w:t>
      </w:r>
    </w:p>
    <w:p>
      <w:pPr>
        <w:pStyle w:val="ListNumber"/>
      </w:pPr>
      <w:r>
        <w:rPr>
          <w:rFonts w:ascii="Aptos" w:hAnsi="Aptos"/>
          <w:b w:val="0"/>
          <w:i w:val="0"/>
          <w:color w:val="20242A"/>
          <w:sz w:val="21"/>
        </w:rPr>
        <w:t>embed the curves by detecting crossings, splitting mesh topology and constructing ordered CutPaths in a half-edge mesh;</w:t>
      </w:r>
    </w:p>
    <w:p>
      <w:pPr>
        <w:pStyle w:val="ListNumber"/>
      </w:pPr>
      <w:r>
        <w:rPr>
          <w:rFonts w:ascii="Aptos" w:hAnsi="Aptos"/>
          <w:b w:val="0"/>
          <w:i w:val="0"/>
          <w:color w:val="20242A"/>
          <w:sz w:val="21"/>
        </w:rPr>
        <w:t>drive a target surface from a joint-bound Curvenet and transfer the logical rig to meshes with different topology; and</w:t>
      </w:r>
    </w:p>
    <w:p>
      <w:pPr>
        <w:pStyle w:val="ListNumber"/>
      </w:pPr>
      <w:r>
        <w:rPr>
          <w:rFonts w:ascii="Aptos" w:hAnsi="Aptos"/>
          <w:b w:val="0"/>
          <w:i w:val="0"/>
          <w:color w:val="20242A"/>
          <w:sz w:val="21"/>
        </w:rPr>
        <w:t>evaluate correctness, deformation behaviour, usability and limitations on increasingly complex examples.</w:t>
      </w:r>
    </w:p>
    <w:p>
      <w:r>
        <w:rPr>
          <w:rFonts w:ascii="Aptos" w:hAnsi="Aptos"/>
          <w:b w:val="0"/>
          <w:i w:val="0"/>
          <w:color w:val="20242A"/>
          <w:sz w:val="21"/>
        </w:rPr>
        <w:t>The intended outcome is a working research prototype rather than a reproduction of Pixar's complete production system. The paper includes a cut-cell discretisation, deformation-gradient constraints and subdivision-surface reconstruction. This implementation concentrates on the logical graph, cut-aware embedding, surface partitioning, transferable joint controls and harmonic positional deformation. That scope supports a clear evaluation: the project can test whether the same graph and region structure survive a topology change, while honestly identifying the quality gap between a positional prototype and a production deformation formulation.</w:t>
      </w:r>
    </w:p>
    <w:p>
      <w:pPr>
        <w:pStyle w:val="Heading2"/>
      </w:pPr>
      <w:r>
        <w:t>1.3 Contributions</w:t>
      </w:r>
    </w:p>
    <w:p>
      <w:r>
        <w:rPr>
          <w:rFonts w:ascii="Aptos" w:hAnsi="Aptos"/>
          <w:b w:val="0"/>
          <w:i w:val="0"/>
          <w:color w:val="20242A"/>
          <w:sz w:val="21"/>
        </w:rPr>
        <w:t>The work makes four connected contributions. First, it provides a surface-aware authoring tool that records explicit logical endpoint relationships. Second, it implements a half-edge cut pipeline that converts sampled profiles into mesh crossings, CutVertices, CutChains and physical boundary edges. Third, it separates logical Curvenet identity from physical mesh identity, allowing the same graph, skeleton and node weights to be attached to another mesh. Fourth, it supplies a Maya workflow around the research code: installation, a shelf launcher, drawing and connection stages, a sparse node-weight editor, transfer controls and visual region diagnostics.</w:t>
      </w:r>
    </w:p>
    <w:p>
      <w:r>
        <w:rPr>
          <w:rFonts w:ascii="Aptos" w:hAnsi="Aptos"/>
          <w:b w:val="0"/>
          <w:i w:val="0"/>
          <w:color w:val="20242A"/>
          <w:sz w:val="21"/>
        </w:rPr>
        <w:t>The engineering contribution is as important as the final image. Many failures occurred where two individually reasonable operations met: a projected endpoint and a cut vertex were visually coincident but not topologically identical; a tiny numerical region was removed but the cleanup crossed a meaningful boundary; a curve preview looked smooth while its stored CutPath followed a different set of points. Resolving these cases required a consistent definition of authority. Authored metadata defines the logical graph, the cut mesh defines physical traversal, and validation checks connect the two.</w:t>
      </w:r>
    </w:p>
    <w:p>
      <w:pPr>
        <w:pStyle w:val="Heading2"/>
      </w:pPr>
      <w:r>
        <w:t>1.4 Thesis structure</w:t>
      </w:r>
    </w:p>
    <w:p>
      <w:r>
        <w:rPr>
          <w:rFonts w:ascii="Aptos" w:hAnsi="Aptos"/>
          <w:b w:val="0"/>
          <w:i w:val="0"/>
          <w:color w:val="20242A"/>
          <w:sz w:val="21"/>
        </w:rPr>
        <w:t>Chapter 2 reviews relevant deformation and geometry-processing work. Chapter 3 derives requirements and presents the system architecture. Chapters 4 and 5 describe Curvenet authoring, logical connectivity, intersection detection and cut-mesh construction. Chapter 6 explains cross-topology transfer. Chapter 7 covers joint binding, weight refinement and harmonic deformation. Chapter 8 discusses Maya integration and engineering decisions. Chapter 9 evaluates the system on cylinders and hands. Chapter 10 critically analyses successes, failures and limitations, before Chapter 11 concludes and proposes future work.</w:t>
      </w:r>
    </w:p>
    <w:tbl>
      <w:tblPr>
        <w:tblW w:type="auto" w:w="0"/>
        <w:tblLayout w:type="fixed"/>
        <w:tblLook w:firstColumn="1" w:firstRow="1" w:lastColumn="0" w:lastRow="0" w:noHBand="0" w:noVBand="1" w:val="04A0"/>
      </w:tblPr>
      <w:tblGrid>
        <w:gridCol w:w="8957"/>
      </w:tblGrid>
      <w:tr>
        <w:tc>
          <w:tcPr>
            <w:tcW w:type="dxa" w:w="9298"/>
            <w:shd w:fill="FFF7E8"/>
            <w:tcMar>
              <w:top w:w="170" w:type="dxa"/>
              <w:start w:w="190" w:type="dxa"/>
              <w:bottom w:w="170" w:type="dxa"/>
              <w:end w:w="190" w:type="dxa"/>
            </w:tcMar>
            <w:vAlign w:val="center"/>
          </w:tcPr>
          <w:p>
            <w:pPr>
              <w:spacing w:after="0"/>
              <w:jc w:val="center"/>
            </w:pPr>
            <w:r>
              <w:rPr>
                <w:rFonts w:ascii="Aptos" w:hAnsi="Aptos"/>
                <w:b/>
                <w:i w:val="0"/>
                <w:color w:val="D97706"/>
                <w:sz w:val="18"/>
              </w:rPr>
              <w:t>AUTHOR FIGURE ACTION</w:t>
              <w:br/>
            </w:r>
            <w:r>
              <w:rPr>
                <w:rFonts w:ascii="Aptos" w:hAnsi="Aptos"/>
                <w:b w:val="0"/>
                <w:i w:val="0"/>
                <w:color w:val="20242A"/>
                <w:sz w:val="19"/>
              </w:rPr>
              <w:t>Add a clean version of the mid-project “mesh → Curvenet → deformation” diagram, expanded to show that each target mesh creates its own physical embedding beneath the shared Curvenet.</w:t>
            </w:r>
          </w:p>
        </w:tc>
      </w:tr>
    </w:tbl>
    <w:p>
      <w:pPr>
        <w:pStyle w:val="FigureCaption"/>
        <w:jc w:val="center"/>
      </w:pPr>
      <w:r>
        <w:t>Planned figure — Conceptual separation between a shared logical Curvenet and mesh-specific physical embeddings.</w:t>
      </w:r>
    </w:p>
    <w:p>
      <w:r>
        <w:br w:type="page"/>
      </w:r>
    </w:p>
    <w:p>
      <w:pPr>
        <w:pStyle w:val="Heading1"/>
        <w:pBdr>
          <w:bottom w:val="single" w:sz="14" w:space="5" w:color="168A8A"/>
        </w:pBdr>
      </w:pPr>
      <w:r>
        <w:t>2. Background and Related Work</w:t>
      </w:r>
    </w:p>
    <w:p>
      <w:pPr>
        <w:pStyle w:val="Heading2"/>
      </w:pPr>
      <w:r>
        <w:t>2.1 Mesh-bound skeletal deformation</w:t>
      </w:r>
    </w:p>
    <w:p>
      <w:r>
        <w:rPr>
          <w:rFonts w:ascii="Aptos" w:hAnsi="Aptos"/>
          <w:b w:val="0"/>
          <w:i w:val="0"/>
          <w:color w:val="20242A"/>
          <w:sz w:val="21"/>
        </w:rPr>
        <w:t>Linear blend skinning remains the standard baseline for interactive character rigs. A rest vertex \(\mathbf{x}_i\) is transformed by a weighted combination of joint matrices: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\mathbf{x}'_i = \sum_{j=1}^{m} w_{ij}\,\mathbf{T}_j\,\mathbf{x}_i, \qquad \sum_j w_{ij}=1</w:t>
            </w:r>
          </w:p>
        </w:tc>
        <w:tc>
          <w:tcPr>
            <w:tcW w:type="dxa" w:w="4649"/>
            <w:tcMar>
              <w:top w:w="70" w:type="dxa"/>
              <w:start w:w="80" w:type="dxa"/>
              <w:bottom w:w="70" w:type="dxa"/>
              <w:end w:w="80" w:type="dxa"/>
            </w:tcMar>
          </w:tcPr>
          <w:p>
            <w:pPr>
              <w:jc w:val="right"/>
            </w:pPr>
            <w:r>
              <w:rPr>
                <w:rFonts w:ascii="Aptos" w:hAnsi="Aptos"/>
                <w:b w:val="0"/>
                <w:i w:val="0"/>
                <w:color w:val="6B7280"/>
                <w:sz w:val="18"/>
              </w:rPr>
              <w:t>(1)</w:t>
            </w:r>
          </w:p>
        </w:tc>
      </w:tr>
    </w:tbl>
    <w:p>
      <w:r>
        <w:rPr>
          <w:rFonts w:ascii="Aptos" w:hAnsi="Aptos"/>
          <w:b w:val="0"/>
          <w:i w:val="0"/>
          <w:color w:val="20242A"/>
          <w:sz w:val="21"/>
        </w:rPr>
        <w:t>The method is efficient and supported directly by Maya, but its weights \(w_{ij}\) are stored per mesh component. Transfer between non-corresponding topologies therefore requires a new mapping or new painting. Linear blending also creates familiar artefacts such as volume loss under twisting. Dual-quaternion skinning improves rotational blending and reduces the collapsing-joint artefact, but it does not remove the topology-dependent storage of the weights (Kavan, Collins, Žára, &amp; O'Sullivan, 2007).</w:t>
      </w:r>
    </w:p>
    <w:p>
      <w:r>
        <w:rPr>
          <w:rFonts w:ascii="Aptos" w:hAnsi="Aptos"/>
          <w:b w:val="0"/>
          <w:i w:val="0"/>
          <w:color w:val="20242A"/>
          <w:sz w:val="21"/>
        </w:rPr>
        <w:t>Corrective systems address deformation quality from another direction. Pose-space deformation associates sculpted corrections with positions in pose space (Lewis, Cordner, &amp; Fong, 2000). It can produce high-quality, art-directable results, but corrections are again typically authored for a particular surface. This establishes the motivation for a sparse intermediate representation: if the artist's intent is stored on a transferable structure and the target mesh only receives a derived solve, fewer authored decisions are tied to one tessellation.</w:t>
      </w:r>
    </w:p>
    <w:p>
      <w:pPr>
        <w:pStyle w:val="Heading2"/>
      </w:pPr>
      <w:r>
        <w:t>2.2 Space and curve-based deformation</w:t>
      </w:r>
    </w:p>
    <w:p>
      <w:r>
        <w:rPr>
          <w:rFonts w:ascii="Aptos" w:hAnsi="Aptos"/>
          <w:b w:val="0"/>
          <w:i w:val="0"/>
          <w:color w:val="20242A"/>
          <w:sz w:val="21"/>
        </w:rPr>
        <w:t>Free-form deformation embeds an object in a lattice and deforms it by moving lattice control points (Sederberg &amp; Parry, 1986). Its strength is independence from the object's local connectivity: points are evaluated in the surrounding parameterisation. However, a rectangular lattice is not naturally aligned to an articulated character surface, especially around branching shapes such as fingers.</w:t>
      </w:r>
    </w:p>
    <w:p>
      <w:r>
        <w:rPr>
          <w:rFonts w:ascii="Aptos" w:hAnsi="Aptos"/>
          <w:b w:val="0"/>
          <w:i w:val="0"/>
          <w:color w:val="20242A"/>
          <w:sz w:val="21"/>
        </w:rPr>
        <w:t xml:space="preserve">Curve-based techniques offer a more compact and shape-aware interface. </w:t>
      </w:r>
      <w:r>
        <w:rPr>
          <w:rFonts w:ascii="Aptos" w:hAnsi="Aptos"/>
          <w:b w:val="0"/>
          <w:i/>
          <w:color w:val="20242A"/>
          <w:sz w:val="21"/>
        </w:rPr>
        <w:t>Wires</w:t>
      </w:r>
      <w:r>
        <w:rPr>
          <w:rFonts w:ascii="Aptos" w:hAnsi="Aptos"/>
          <w:b w:val="0"/>
          <w:i w:val="0"/>
          <w:color w:val="20242A"/>
          <w:sz w:val="21"/>
        </w:rPr>
        <w:t xml:space="preserve"> deforms geometry using one-dimensional curve handles and radial influence functions (Singh &amp; Fiume, 1998). Such approaches demonstrate that curves can be expressive rig controls, but a collection of independent curves is not automatically a surface partition or a transferable graph. The present project initially explored a comparable distance-based proof of concept. It confirmed that a C++ </w:t>
      </w:r>
      <w:r>
        <w:rPr>
          <w:rFonts w:ascii="Menlo" w:hAnsi="Menlo"/>
          <w:b w:val="0"/>
          <w:i w:val="0"/>
          <w:color w:val="17233B"/>
          <w:sz w:val="20"/>
        </w:rPr>
        <w:t>MPxDeformerNode</w:t>
      </w:r>
      <w:r>
        <w:rPr>
          <w:rFonts w:ascii="Aptos" w:hAnsi="Aptos"/>
          <w:b w:val="0"/>
          <w:i w:val="0"/>
          <w:color w:val="20242A"/>
          <w:sz w:val="21"/>
        </w:rPr>
        <w:t xml:space="preserve"> could read a Maya curve, store a neutral state and move mesh points according to curve displacement. It was rejected as the final architecture because nearest-CV and radius falloffs changed with curve sampling, did not create shared network nodes, and did not provide a cut-aware distinction between the two sides of a profile.</w:t>
      </w:r>
    </w:p>
    <w:p>
      <w:r>
        <w:rPr>
          <w:rFonts w:ascii="Aptos" w:hAnsi="Aptos"/>
          <w:b w:val="0"/>
          <w:i w:val="0"/>
          <w:color w:val="20242A"/>
          <w:sz w:val="21"/>
        </w:rPr>
        <w:t>Diffusion curves provide a useful analogy for why a curve boundary matters. In image-space diffusion, a curve can carry different values on its two sides and the domain interpolates away from the discontinuity (Orzan et al., 2008). Pixar's Curvenet paper extends a related idea to character surfaces: profile curves are not merely attractors; they define constraints and discontinuities in a surface discretisation (de Goes et al., 2022). This distinction motivated the cut-mesh stage of the project.</w:t>
      </w:r>
    </w:p>
    <w:p>
      <w:pPr>
        <w:pStyle w:val="Heading2"/>
      </w:pPr>
      <w:r>
        <w:t>2.3 Profile curves and Curvenets</w:t>
      </w:r>
    </w:p>
    <w:p>
      <w:r>
        <w:rPr>
          <w:rFonts w:ascii="Aptos" w:hAnsi="Aptos"/>
          <w:b w:val="0"/>
          <w:i w:val="0"/>
          <w:color w:val="20242A"/>
          <w:sz w:val="21"/>
        </w:rPr>
        <w:t>De Goes et al. (2022) describe a Curvenet as a connected arrangement of cubic Bézier profile curves placed on a character. The curves encode a sparse rigging structure, including two-sided deformation behaviour, while remaining independent of the final polygon layout. The paper constructs a cut-aware surface discretisation and solves for deformation gradients before reconstructing a subdivision surface. Its examples show that a single curve setup can drive characters through retopology and level-of-detail changes.</w:t>
      </w:r>
    </w:p>
    <w:p>
      <w:r>
        <w:rPr>
          <w:rFonts w:ascii="Aptos" w:hAnsi="Aptos"/>
          <w:b w:val="0"/>
          <w:i w:val="0"/>
          <w:color w:val="20242A"/>
          <w:sz w:val="21"/>
        </w:rPr>
        <w:t>Three concepts were treated as essential in this implementation. The first is graph identity: endpoints that an artist connects must represent the same Curvenet node. The second is physical embedding: a target mesh needs explicit cut paths that follow the profiles across its own faces. The third is target-independent control: deformation parameters belong to the Curvenet and are transferred through logical identifiers, not through source mesh vertex numbers.</w:t>
      </w:r>
    </w:p>
    <w:p>
      <w:r>
        <w:rPr>
          <w:rFonts w:ascii="Aptos" w:hAnsi="Aptos"/>
          <w:b w:val="0"/>
          <w:i w:val="0"/>
          <w:color w:val="20242A"/>
          <w:sz w:val="21"/>
        </w:rPr>
        <w:t>Other elements were simplified. Maya NURBS curves are used as the artist-facing input, but profiles are sampled into polylines for robust intersection and cutting. The final deformer uses positional constraints and a harmonic graph solve instead of Pixar's full deformation-gradient formulation. The output remains the input polygon mesh rather than a newly reconstructed subdivision surface. These differences are not implementation details; they define the boundary of the claims made in Chapter 9.</w:t>
      </w:r>
    </w:p>
    <w:p>
      <w:pPr>
        <w:pStyle w:val="Heading2"/>
      </w:pPr>
      <w:r>
        <w:t>2.4 Half-edge meshes and cut topology</w:t>
      </w:r>
    </w:p>
    <w:p>
      <w:r>
        <w:rPr>
          <w:rFonts w:ascii="Aptos" w:hAnsi="Aptos"/>
          <w:b w:val="0"/>
          <w:i w:val="0"/>
          <w:color w:val="20242A"/>
          <w:sz w:val="21"/>
        </w:rPr>
        <w:t>A conventional indexed polygon mesh stores vertices and faces efficiently, but many local traversal operations require repeated searching. A half-edge data structure represents each directed side of an edge with references to its start and end vertices, face, opposite half-edge, and neighbouring half-edges. Directed-edge and half-edge representations are widely used for local mesh processing because adjacency is explicit (Campagna, Kobbelt, &amp; Seidel, 1998; Botsch, Kobbelt, Pauly, Alliez, &amp; Lévy, 2010).</w:t>
      </w:r>
    </w:p>
    <w:p>
      <w:r>
        <w:rPr>
          <w:rFonts w:ascii="Aptos" w:hAnsi="Aptos"/>
          <w:b w:val="0"/>
          <w:i w:val="0"/>
          <w:color w:val="20242A"/>
          <w:sz w:val="21"/>
        </w:rPr>
        <w:t xml:space="preserve">In the project implementation, a </w:t>
      </w:r>
      <w:r>
        <w:rPr>
          <w:rFonts w:ascii="Menlo" w:hAnsi="Menlo"/>
          <w:b w:val="0"/>
          <w:i w:val="0"/>
          <w:color w:val="17233B"/>
          <w:sz w:val="20"/>
        </w:rPr>
        <w:t>HalfEdge</w:t>
      </w:r>
      <w:r>
        <w:rPr>
          <w:rFonts w:ascii="Aptos" w:hAnsi="Aptos"/>
          <w:b w:val="0"/>
          <w:i w:val="0"/>
          <w:color w:val="20242A"/>
          <w:sz w:val="21"/>
        </w:rPr>
        <w:t xml:space="preserve"> stores </w:t>
      </w:r>
      <w:r>
        <w:rPr>
          <w:rFonts w:ascii="Menlo" w:hAnsi="Menlo"/>
          <w:b w:val="0"/>
          <w:i w:val="0"/>
          <w:color w:val="17233B"/>
          <w:sz w:val="20"/>
        </w:rPr>
        <w:t>startVertex</w:t>
      </w:r>
      <w:r>
        <w:rPr>
          <w:rFonts w:ascii="Aptos" w:hAnsi="Aptos"/>
          <w:b w:val="0"/>
          <w:i w:val="0"/>
          <w:color w:val="20242A"/>
          <w:sz w:val="21"/>
        </w:rPr>
        <w:t xml:space="preserve">, </w:t>
      </w:r>
      <w:r>
        <w:rPr>
          <w:rFonts w:ascii="Menlo" w:hAnsi="Menlo"/>
          <w:b w:val="0"/>
          <w:i w:val="0"/>
          <w:color w:val="17233B"/>
          <w:sz w:val="20"/>
        </w:rPr>
        <w:t>endVertex</w:t>
      </w:r>
      <w:r>
        <w:rPr>
          <w:rFonts w:ascii="Aptos" w:hAnsi="Aptos"/>
          <w:b w:val="0"/>
          <w:i w:val="0"/>
          <w:color w:val="20242A"/>
          <w:sz w:val="21"/>
        </w:rPr>
        <w:t xml:space="preserve">, </w:t>
      </w:r>
      <w:r>
        <w:rPr>
          <w:rFonts w:ascii="Menlo" w:hAnsi="Menlo"/>
          <w:b w:val="0"/>
          <w:i w:val="0"/>
          <w:color w:val="17233B"/>
          <w:sz w:val="20"/>
        </w:rPr>
        <w:t>next</w:t>
      </w:r>
      <w:r>
        <w:rPr>
          <w:rFonts w:ascii="Aptos" w:hAnsi="Aptos"/>
          <w:b w:val="0"/>
          <w:i w:val="0"/>
          <w:color w:val="20242A"/>
          <w:sz w:val="21"/>
        </w:rPr>
        <w:t xml:space="preserve">, </w:t>
      </w:r>
      <w:r>
        <w:rPr>
          <w:rFonts w:ascii="Menlo" w:hAnsi="Menlo"/>
          <w:b w:val="0"/>
          <w:i w:val="0"/>
          <w:color w:val="17233B"/>
          <w:sz w:val="20"/>
        </w:rPr>
        <w:t>twin</w:t>
      </w:r>
      <w:r>
        <w:rPr>
          <w:rFonts w:ascii="Aptos" w:hAnsi="Aptos"/>
          <w:b w:val="0"/>
          <w:i w:val="0"/>
          <w:color w:val="20242A"/>
          <w:sz w:val="21"/>
        </w:rPr>
        <w:t xml:space="preserve"> and </w:t>
      </w:r>
      <w:r>
        <w:rPr>
          <w:rFonts w:ascii="Menlo" w:hAnsi="Menlo"/>
          <w:b w:val="0"/>
          <w:i w:val="0"/>
          <w:color w:val="17233B"/>
          <w:sz w:val="20"/>
        </w:rPr>
        <w:t>face</w:t>
      </w:r>
      <w:r>
        <w:rPr>
          <w:rFonts w:ascii="Aptos" w:hAnsi="Aptos"/>
          <w:b w:val="0"/>
          <w:i w:val="0"/>
          <w:color w:val="20242A"/>
          <w:sz w:val="21"/>
        </w:rPr>
        <w:t xml:space="preserve"> indices. A face stores one incident half-edge from which its complete directed boundary can be traversed by repeatedly following </w:t>
      </w:r>
      <w:r>
        <w:rPr>
          <w:rFonts w:ascii="Menlo" w:hAnsi="Menlo"/>
          <w:b w:val="0"/>
          <w:i w:val="0"/>
          <w:color w:val="17233B"/>
          <w:sz w:val="20"/>
        </w:rPr>
        <w:t>next</w:t>
      </w:r>
      <w:r>
        <w:rPr>
          <w:rFonts w:ascii="Aptos" w:hAnsi="Aptos"/>
          <w:b w:val="0"/>
          <w:i w:val="0"/>
          <w:color w:val="20242A"/>
          <w:sz w:val="21"/>
        </w:rPr>
        <w:t xml:space="preserve">. Interior polygon edges are represented by two half-edges with reversed endpoints and reciprocal </w:t>
      </w:r>
      <w:r>
        <w:rPr>
          <w:rFonts w:ascii="Menlo" w:hAnsi="Menlo"/>
          <w:b w:val="0"/>
          <w:i w:val="0"/>
          <w:color w:val="17233B"/>
          <w:sz w:val="20"/>
        </w:rPr>
        <w:t>twin</w:t>
      </w:r>
      <w:r>
        <w:rPr>
          <w:rFonts w:ascii="Aptos" w:hAnsi="Aptos"/>
          <w:b w:val="0"/>
          <w:i w:val="0"/>
          <w:color w:val="20242A"/>
          <w:sz w:val="21"/>
        </w:rPr>
        <w:t xml:space="preserve"> links; a boundary half-edge has no twin. A vertex additionally stores one outgoing half-edge as an entry point for adjacency queries. The implementation derives the previous member of a face loop when required rather than storing a separate </w:t>
      </w:r>
      <w:r>
        <w:rPr>
          <w:rFonts w:ascii="Menlo" w:hAnsi="Menlo"/>
          <w:b w:val="0"/>
          <w:i w:val="0"/>
          <w:color w:val="17233B"/>
          <w:sz w:val="20"/>
        </w:rPr>
        <w:t>previous</w:t>
      </w:r>
      <w:r>
        <w:rPr>
          <w:rFonts w:ascii="Aptos" w:hAnsi="Aptos"/>
          <w:b w:val="0"/>
          <w:i w:val="0"/>
          <w:color w:val="20242A"/>
          <w:sz w:val="21"/>
        </w:rPr>
        <w:t xml:space="preserve"> field.</w:t>
      </w:r>
    </w:p>
    <w:p>
      <w:r>
        <w:rPr>
          <w:rFonts w:ascii="Aptos" w:hAnsi="Aptos"/>
          <w:b w:val="0"/>
          <w:i w:val="0"/>
          <w:color w:val="20242A"/>
          <w:sz w:val="21"/>
        </w:rPr>
        <w:t xml:space="preserve">This project uses half-edges because cutting is fundamentally local and topological. Given a crossing on an edge, the system must find both incident faces, insert a vertex into both directed representations of the edge, reconnect the affected face loops and later determine which edges form barriers. When a profile passes through a polygon, two boundary vertices are joined by a new pair of directed half-edges, producing two closed face loops. The same representation supports region flood fill: neighbouring faces are reached through twin half-edges unless the shared edge belongs to an embedded Curvenet </w:t>
      </w:r>
      <w:r>
        <w:rPr>
          <w:rFonts w:ascii="Menlo" w:hAnsi="Menlo"/>
          <w:b w:val="0"/>
          <w:i w:val="0"/>
          <w:color w:val="17233B"/>
          <w:sz w:val="20"/>
        </w:rPr>
        <w:t>CutChain</w:t>
      </w:r>
      <w:r>
        <w:rPr>
          <w:rFonts w:ascii="Aptos" w:hAnsi="Aptos"/>
          <w:b w:val="0"/>
          <w:i w:val="0"/>
          <w:color w:val="20242A"/>
          <w:sz w:val="21"/>
        </w:rPr>
        <w:t>, the ordered physical chain associated with one logical profile.</w:t>
      </w:r>
    </w:p>
    <w:p>
      <w:r>
        <w:rPr>
          <w:rFonts w:ascii="Aptos" w:hAnsi="Aptos"/>
          <w:b w:val="0"/>
          <w:i w:val="0"/>
          <w:color w:val="20242A"/>
          <w:sz w:val="21"/>
        </w:rPr>
        <w:t xml:space="preserve">The implementation was developed by translating the standard directed-edge records and traversal operations described by Campagna et al. (1998) and Botsch et al. (2010) into index-based C++ containers suitable for Maya data. Curvenet-specific operations were then added for grouped edge splitting, interior face division, ordered crossing storage and protected-boundary queries. This distinction is important: the references provide the connectivity model, while the crossing records, </w:t>
      </w:r>
      <w:r>
        <w:rPr>
          <w:rFonts w:ascii="Menlo" w:hAnsi="Menlo"/>
          <w:b w:val="0"/>
          <w:i w:val="0"/>
          <w:color w:val="17233B"/>
          <w:sz w:val="20"/>
        </w:rPr>
        <w:t>CutChain</w:t>
      </w:r>
      <w:r>
        <w:rPr>
          <w:rFonts w:ascii="Aptos" w:hAnsi="Aptos"/>
          <w:b w:val="0"/>
          <w:i w:val="0"/>
          <w:color w:val="20242A"/>
          <w:sz w:val="21"/>
        </w:rPr>
        <w:t xml:space="preserve"> data and integration with Maya are adaptations made for this project rather than features of a generic half-edge implementation.</w:t>
      </w:r>
    </w:p>
    <w:p>
      <w:r>
        <w:rPr>
          <w:rFonts w:ascii="Aptos" w:hAnsi="Aptos"/>
          <w:b w:val="0"/>
          <w:i w:val="0"/>
          <w:color w:val="20242A"/>
          <w:sz w:val="21"/>
        </w:rPr>
        <w:t>The choice has a cost. Splitting an edge or face requires updating several linked records without leaving stale identifiers. Near-coincident crossings can create duplicate or zero-area topology. Automated tests therefore cover local invariants such as valid face loops, opposite-half-edge consistency, ordered CutChains and region barriers, rather than relying only on a successful Maya viewport result.</w:t>
      </w:r>
    </w:p>
    <w:tbl>
      <w:tblPr>
        <w:tblW w:type="auto" w:w="0"/>
        <w:tblLayout w:type="fixed"/>
        <w:tblLook w:firstColumn="1" w:firstRow="1" w:lastColumn="0" w:lastRow="0" w:noHBand="0" w:noVBand="1" w:val="04A0"/>
      </w:tblPr>
      <w:tblGrid>
        <w:gridCol w:w="8957"/>
      </w:tblGrid>
      <w:tr>
        <w:tc>
          <w:tcPr>
            <w:tcW w:type="dxa" w:w="9298"/>
            <w:shd w:fill="FFF7E8"/>
            <w:tcMar>
              <w:top w:w="170" w:type="dxa"/>
              <w:start w:w="190" w:type="dxa"/>
              <w:bottom w:w="170" w:type="dxa"/>
              <w:end w:w="190" w:type="dxa"/>
            </w:tcMar>
            <w:vAlign w:val="center"/>
          </w:tcPr>
          <w:p>
            <w:pPr>
              <w:spacing w:after="0"/>
              <w:jc w:val="center"/>
            </w:pPr>
            <w:r>
              <w:rPr>
                <w:rFonts w:ascii="Aptos" w:hAnsi="Aptos"/>
                <w:b/>
                <w:i w:val="0"/>
                <w:color w:val="D97706"/>
                <w:sz w:val="18"/>
              </w:rPr>
              <w:t>AUTHOR FIGURE ACTION</w:t>
              <w:br/>
            </w:r>
            <w:r>
              <w:rPr>
                <w:rFonts w:ascii="Aptos" w:hAnsi="Aptos"/>
                <w:b w:val="0"/>
                <w:i w:val="0"/>
                <w:color w:val="20242A"/>
                <w:sz w:val="19"/>
              </w:rPr>
              <w:t>Draw two adjacent polygons sharing an edge. Label the two reversed half-edges, start and end vertices, next links, owning faces and reciprocal twin links. Beside it, show the same edge after a crossing vertex has been inserted into both face loops.</w:t>
            </w:r>
          </w:p>
        </w:tc>
      </w:tr>
    </w:tbl>
    <w:p>
      <w:pPr>
        <w:pStyle w:val="FigureCaption"/>
        <w:jc w:val="center"/>
      </w:pPr>
      <w:r>
        <w:t>Planned figure — Half-edge records and the local update required when a profile crosses a mesh edge.</w:t>
      </w:r>
    </w:p>
    <w:p>
      <w:pPr>
        <w:pStyle w:val="Heading2"/>
      </w:pPr>
      <w:r>
        <w:t>2.5 Harmonic propagation and rigid motion</w:t>
      </w:r>
    </w:p>
    <w:p>
      <w:r>
        <w:rPr>
          <w:rFonts w:ascii="Aptos" w:hAnsi="Aptos"/>
          <w:b w:val="0"/>
          <w:i w:val="0"/>
          <w:color w:val="20242A"/>
          <w:sz w:val="21"/>
        </w:rPr>
        <w:t>Laplacian surface methods express a vertex in relation to its neighbours. If constrained vertices are moved and unconstrained vertices minimise a discrete membrane energy, the resulting displacement changes smoothly over the graph (Sorkine et al., 2004). Harmonic coordinates use a related principle to propagate control weights through a volume or surface and have been applied to character articulation (Joshi, Meyer, DeRose, Green, &amp; Sanocki, 2007). The present implementation uses a simpler graph-harmonic positional solve over the cut mesh.</w:t>
      </w:r>
    </w:p>
    <w:p>
      <w:r>
        <w:rPr>
          <w:rFonts w:ascii="Aptos" w:hAnsi="Aptos"/>
          <w:b w:val="0"/>
          <w:i w:val="0"/>
          <w:color w:val="20242A"/>
          <w:sz w:val="21"/>
        </w:rPr>
        <w:t>For displacement field \(\mathbf{u}\), the uniform graph energy is: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E(\mathbf{u})=\frac{1}{2}\sum_{(i,j)\in E} w_{ij}\lVert\mathbf{u}_i-\mathbf{u}_j\rVert^2, \quad w_{ij}=1 \text{ in the current prototype}</w:t>
            </w:r>
          </w:p>
        </w:tc>
        <w:tc>
          <w:tcPr>
            <w:tcW w:type="dxa" w:w="4649"/>
            <w:tcMar>
              <w:top w:w="70" w:type="dxa"/>
              <w:start w:w="80" w:type="dxa"/>
              <w:bottom w:w="70" w:type="dxa"/>
              <w:end w:w="80" w:type="dxa"/>
            </w:tcMar>
          </w:tcPr>
          <w:p>
            <w:pPr>
              <w:jc w:val="right"/>
            </w:pPr>
            <w:r>
              <w:rPr>
                <w:rFonts w:ascii="Aptos" w:hAnsi="Aptos"/>
                <w:b w:val="0"/>
                <w:i w:val="0"/>
                <w:color w:val="6B7280"/>
                <w:sz w:val="18"/>
              </w:rPr>
              <w:t>(2)</w:t>
            </w:r>
          </w:p>
        </w:tc>
      </w:tr>
    </w:tbl>
    <w:p>
      <w:r>
        <w:rPr>
          <w:rFonts w:ascii="Aptos" w:hAnsi="Aptos"/>
          <w:b w:val="0"/>
          <w:i w:val="0"/>
          <w:color w:val="20242A"/>
          <w:sz w:val="21"/>
        </w:rPr>
        <w:t>Embedded CutChain vertices receive prescribed displacements from the current profile curves; the remaining vertices are iteratively relaxed toward the average of their neighbours. A naive displacement solve misinterprets a global rigid rotation as non-rigid bending. To avoid this, the implementation first estimates a best-fit rigid transform between neutral and current curve samples using Horn's quaternion form of absolute orientation, closely related to Kabsch's least-squares rotation solution (Horn, 1987; Kabsch, 1976). Residual curve motion is solved harmonically after the rigid component has been removed. This improves pose reset and reduces the volume collapse seen in early tests, although it is still not an as-rigid-as-possible or deformation-gradient reconstruction.</w:t>
      </w:r>
    </w:p>
    <w:p>
      <w:r>
        <w:rPr>
          <w:rFonts w:ascii="Aptos" w:hAnsi="Aptos"/>
          <w:b w:val="0"/>
          <w:i w:val="0"/>
          <w:color w:val="20242A"/>
          <w:sz w:val="21"/>
        </w:rPr>
        <w:t>The route from the literature to code involved three separate translations. Sorkine et al. (2004) and Joshi et al. (2007) motivated representing unconstrained motion through a discrete Laplacian or harmonic field. The mesh adjacency already available from the half-edge structure supplied the discrete graph used by that field. Horn (1987) supplied the closed-form rigid-alignment method needed to separate common rotation and translation before relaxation. These published methods define the mathematical operations; the fixed-iteration update, constraint sampling, cache layout and Maya evaluation lifecycle are project-specific engineering decisions described in Chapter 7.</w:t>
      </w:r>
    </w:p>
    <w:p>
      <w:pPr>
        <w:pStyle w:val="Heading2"/>
      </w:pPr>
      <w:r>
        <w:t>2.6 Positioning relative to previous implementations</w:t>
      </w:r>
    </w:p>
    <w:p>
      <w:r>
        <w:rPr>
          <w:rFonts w:ascii="Aptos" w:hAnsi="Aptos"/>
          <w:b w:val="0"/>
          <w:i w:val="0"/>
          <w:color w:val="20242A"/>
          <w:sz w:val="21"/>
        </w:rPr>
        <w:t>A previous student Curvenet project was reviewed during development. It was useful for understanding Maya tool architecture, curve manipulation and the practical presentation of a rigging workflow. The present project takes a different technical emphasis: it investigates explicit half-edge cutting, CutPaths, physical surface barriers and the separation of logical and physical identities. No text or implementation from the previous thesis is reproduced here. Its role was comparable to reviewing any prior artefact in the same research area: it helped identify which part of the paper remained open for investigation.</w:t>
      </w:r>
    </w:p>
    <w:p>
      <w:r>
        <w:br w:type="page"/>
      </w:r>
    </w:p>
    <w:p>
      <w:pPr>
        <w:pStyle w:val="Heading1"/>
        <w:pBdr>
          <w:bottom w:val="single" w:sz="14" w:space="5" w:color="168A8A"/>
        </w:pBdr>
      </w:pPr>
      <w:r>
        <w:t>3. Requirements and System Design</w:t>
      </w:r>
    </w:p>
    <w:p>
      <w:pPr>
        <w:pStyle w:val="Heading2"/>
      </w:pPr>
      <w:r>
        <w:t>3.1 Requirements derived from the research question</w:t>
      </w:r>
    </w:p>
    <w:p>
      <w:r>
        <w:rPr>
          <w:rFonts w:ascii="Aptos" w:hAnsi="Aptos"/>
          <w:b w:val="0"/>
          <w:i w:val="0"/>
          <w:color w:val="20242A"/>
          <w:sz w:val="21"/>
        </w:rPr>
        <w:t>The research question leads to requirements at three levels. At the representation level, a Curvenet must be a graph of profiles and shared nodes whose identifiers remain stable across meshes. At the geometric level, each target must produce a valid embedded path and surface partition. At the workflow level, an artist must be able to draw, bind, inspect, refine and transfer the rig without manually editing C++ data.</w:t>
      </w:r>
    </w:p>
    <w:p>
      <w:r>
        <w:rPr>
          <w:rFonts w:ascii="Aptos" w:hAnsi="Aptos"/>
          <w:b w:val="0"/>
          <w:i w:val="0"/>
          <w:color w:val="20242A"/>
          <w:sz w:val="21"/>
        </w:rPr>
        <w:t>The functional requirements were therefore:</w:t>
      </w:r>
    </w:p>
    <w:p>
      <w:pPr>
        <w:pStyle w:val="ListBullet"/>
      </w:pPr>
      <w:r>
        <w:rPr>
          <w:rFonts w:ascii="Aptos" w:hAnsi="Aptos"/>
          <w:b w:val="0"/>
          <w:i w:val="0"/>
          <w:color w:val="20242A"/>
          <w:sz w:val="21"/>
        </w:rPr>
        <w:t>accept multiple connected profile curves on a selected Maya mesh;</w:t>
      </w:r>
    </w:p>
    <w:p>
      <w:pPr>
        <w:pStyle w:val="ListBullet"/>
      </w:pPr>
      <w:r>
        <w:rPr>
          <w:rFonts w:ascii="Aptos" w:hAnsi="Aptos"/>
          <w:b w:val="0"/>
          <w:i w:val="0"/>
          <w:color w:val="20242A"/>
          <w:sz w:val="21"/>
        </w:rPr>
        <w:t>preserve explicit endpoint connections and stable logical curve identifiers;</w:t>
      </w:r>
    </w:p>
    <w:p>
      <w:pPr>
        <w:pStyle w:val="ListBullet"/>
      </w:pPr>
      <w:r>
        <w:rPr>
          <w:rFonts w:ascii="Aptos" w:hAnsi="Aptos"/>
          <w:b w:val="0"/>
          <w:i w:val="0"/>
          <w:color w:val="20242A"/>
          <w:sz w:val="21"/>
        </w:rPr>
        <w:t>sample curves, detect edge crossings and order them along each profile;</w:t>
      </w:r>
    </w:p>
    <w:p>
      <w:pPr>
        <w:pStyle w:val="ListBullet"/>
      </w:pPr>
      <w:r>
        <w:rPr>
          <w:rFonts w:ascii="Aptos" w:hAnsi="Aptos"/>
          <w:b w:val="0"/>
          <w:i w:val="0"/>
          <w:color w:val="20242A"/>
          <w:sz w:val="21"/>
        </w:rPr>
        <w:t>split crossed mesh edges and faces into a valid cut mesh;</w:t>
      </w:r>
    </w:p>
    <w:p>
      <w:pPr>
        <w:pStyle w:val="ListBullet"/>
      </w:pPr>
      <w:r>
        <w:rPr>
          <w:rFonts w:ascii="Aptos" w:hAnsi="Aptos"/>
          <w:b w:val="0"/>
          <w:i w:val="0"/>
          <w:color w:val="20242A"/>
          <w:sz w:val="21"/>
        </w:rPr>
        <w:t>form shared logical nodes even when physical embedded vertices differ;</w:t>
      </w:r>
    </w:p>
    <w:p>
      <w:pPr>
        <w:pStyle w:val="ListBullet"/>
      </w:pPr>
      <w:r>
        <w:rPr>
          <w:rFonts w:ascii="Aptos" w:hAnsi="Aptos"/>
          <w:b w:val="0"/>
          <w:i w:val="0"/>
          <w:color w:val="20242A"/>
          <w:sz w:val="21"/>
        </w:rPr>
        <w:t>identify Curvenet edges and surface regions separated by those edges;</w:t>
      </w:r>
    </w:p>
    <w:p>
      <w:pPr>
        <w:pStyle w:val="ListBullet"/>
      </w:pPr>
      <w:r>
        <w:rPr>
          <w:rFonts w:ascii="Aptos" w:hAnsi="Aptos"/>
          <w:b w:val="0"/>
          <w:i w:val="0"/>
          <w:color w:val="20242A"/>
          <w:sz w:val="21"/>
        </w:rPr>
        <w:t>bind Curvenet nodes and curves to a selected joint set;</w:t>
      </w:r>
    </w:p>
    <w:p>
      <w:pPr>
        <w:pStyle w:val="ListBullet"/>
      </w:pPr>
      <w:r>
        <w:rPr>
          <w:rFonts w:ascii="Aptos" w:hAnsi="Aptos"/>
          <w:b w:val="0"/>
          <w:i w:val="0"/>
          <w:color w:val="20242A"/>
          <w:sz w:val="21"/>
        </w:rPr>
        <w:t>deform the mesh from the moving Curvenet;</w:t>
      </w:r>
    </w:p>
    <w:p>
      <w:pPr>
        <w:pStyle w:val="ListBullet"/>
      </w:pPr>
      <w:r>
        <w:rPr>
          <w:rFonts w:ascii="Aptos" w:hAnsi="Aptos"/>
          <w:b w:val="0"/>
          <w:i w:val="0"/>
          <w:color w:val="20242A"/>
          <w:sz w:val="21"/>
        </w:rPr>
        <w:t>transfer the Curvenet, skeleton and edited weights to another mesh; and</w:t>
      </w:r>
    </w:p>
    <w:p>
      <w:pPr>
        <w:pStyle w:val="ListBullet"/>
      </w:pPr>
      <w:r>
        <w:rPr>
          <w:rFonts w:ascii="Aptos" w:hAnsi="Aptos"/>
          <w:b w:val="0"/>
          <w:i w:val="0"/>
          <w:color w:val="20242A"/>
          <w:sz w:val="21"/>
        </w:rPr>
        <w:t>expose concise validation and diagnostics in Maya.</w:t>
      </w:r>
    </w:p>
    <w:p>
      <w:r>
        <w:rPr>
          <w:rFonts w:ascii="Aptos" w:hAnsi="Aptos"/>
          <w:b w:val="0"/>
          <w:i w:val="0"/>
          <w:color w:val="20242A"/>
          <w:sz w:val="21"/>
        </w:rPr>
        <w:t>Non-functional requirements included avoiding hard-coded mesh names, preserving interactive authoring, preventing stale generated scene objects, providing automated C++ tests, and maintaining a workflow that could be installed from a Maya shelf. Performance was treated as a goal rather than a guaranteed production target because complete embedding can modify thousands of polygons and the initial implementation prioritised correctness and traceability.</w:t>
      </w:r>
    </w:p>
    <w:p>
      <w:pPr>
        <w:pStyle w:val="Heading2"/>
      </w:pPr>
      <w:r>
        <w:t>3.2 Layered architecture</w:t>
      </w:r>
    </w:p>
    <w:p>
      <w:r>
        <w:rPr>
          <w:rFonts w:ascii="Aptos" w:hAnsi="Aptos"/>
          <w:b w:val="0"/>
          <w:i w:val="0"/>
          <w:color w:val="20242A"/>
          <w:sz w:val="21"/>
        </w:rPr>
        <w:t>The system is divided into four layers. The Python authoring layer creates Maya curves, node spheres and endpoint metadata. The plugin input layer samples those curves and converts the selected Maya mesh into an internal half-edge mesh. The embedding layer detects crossings, splits topology, builds CutChains, Curvenet nodes, edges and faces. The deformation layer evaluates joint-driven profile motion and propagates it across the mesh.</w:t>
      </w:r>
    </w:p>
    <w:tbl>
      <w:tblPr>
        <w:tblW w:type="auto" w:w="0"/>
        <w:tblLayout w:type="fixed"/>
        <w:tblLook w:firstColumn="1" w:firstRow="1" w:lastColumn="0" w:lastRow="0" w:noHBand="0" w:noVBand="1" w:val="04A0"/>
      </w:tblPr>
      <w:tblGrid>
        <w:gridCol w:w="8957"/>
      </w:tblGrid>
      <w:tr>
        <w:tc>
          <w:tcPr>
            <w:tcW w:type="dxa" w:w="9298"/>
            <w:shd w:fill="FFF7E8"/>
            <w:tcMar>
              <w:top w:w="170" w:type="dxa"/>
              <w:start w:w="190" w:type="dxa"/>
              <w:bottom w:w="170" w:type="dxa"/>
              <w:end w:w="190" w:type="dxa"/>
            </w:tcMar>
            <w:vAlign w:val="center"/>
          </w:tcPr>
          <w:p>
            <w:pPr>
              <w:spacing w:after="0"/>
              <w:jc w:val="center"/>
            </w:pPr>
            <w:r>
              <w:rPr>
                <w:rFonts w:ascii="Aptos" w:hAnsi="Aptos"/>
                <w:b/>
                <w:i w:val="0"/>
                <w:color w:val="D97706"/>
                <w:sz w:val="18"/>
              </w:rPr>
              <w:t>AUTHOR FIGURE ACTION</w:t>
              <w:br/>
            </w:r>
            <w:r>
              <w:rPr>
                <w:rFonts w:ascii="Aptos" w:hAnsi="Aptos"/>
                <w:b w:val="0"/>
                <w:i w:val="0"/>
                <w:color w:val="20242A"/>
                <w:sz w:val="19"/>
              </w:rPr>
              <w:t>Redraw the mid-term Curvenet pipeline as a polished architecture diagram with four horizontal layers: Maya authoring; logical Curvenet graph; mesh-specific cut embedding; harmonic deformation/output. Show Python and C++ boundaries.</w:t>
            </w:r>
          </w:p>
        </w:tc>
      </w:tr>
    </w:tbl>
    <w:p>
      <w:pPr>
        <w:pStyle w:val="FigureCaption"/>
        <w:jc w:val="center"/>
      </w:pPr>
      <w:r>
        <w:t>Planned figure — System architecture and data flow.</w:t>
      </w:r>
    </w:p>
    <w:p>
      <w:r>
        <w:rPr>
          <w:rFonts w:ascii="Aptos" w:hAnsi="Aptos"/>
          <w:b w:val="0"/>
          <w:i w:val="0"/>
          <w:color w:val="20242A"/>
          <w:sz w:val="21"/>
        </w:rPr>
        <w:t>This separation prevents Maya scene objects from becoming the only source of truth. A sphere in the viewport is an authoring handle; it is not itself a mesh vertex. A projected NURBS curve is an input carrier; it is resampled before cutting. The half-edge mesh is internal and can be rebuilt. The persistent correspondence consists of logical identifiers and explicit connection metadata.</w:t>
      </w:r>
    </w:p>
    <w:p>
      <w:pPr>
        <w:pStyle w:val="Heading2"/>
      </w:pPr>
      <w:r>
        <w:t>3.3 Core data structures</w:t>
      </w:r>
    </w:p>
    <w:p>
      <w:r>
        <w:rPr>
          <w:rFonts w:ascii="Menlo" w:hAnsi="Menlo"/>
          <w:b w:val="0"/>
          <w:i w:val="0"/>
          <w:color w:val="17233B"/>
          <w:sz w:val="20"/>
        </w:rPr>
        <w:t>ProfileCurveInput</w:t>
      </w:r>
      <w:r>
        <w:rPr>
          <w:rFonts w:ascii="Aptos" w:hAnsi="Aptos"/>
          <w:b w:val="0"/>
          <w:i w:val="0"/>
          <w:color w:val="20242A"/>
          <w:sz w:val="21"/>
        </w:rPr>
        <w:t xml:space="preserve"> stores a logical curve identifier, sampled points and endpoint connection information. A </w:t>
      </w:r>
      <w:r>
        <w:rPr>
          <w:rFonts w:ascii="Menlo" w:hAnsi="Menlo"/>
          <w:b w:val="0"/>
          <w:i w:val="0"/>
          <w:color w:val="17233B"/>
          <w:sz w:val="20"/>
        </w:rPr>
        <w:t>CutCrossing</w:t>
      </w:r>
      <w:r>
        <w:rPr>
          <w:rFonts w:ascii="Aptos" w:hAnsi="Aptos"/>
          <w:b w:val="0"/>
          <w:i w:val="0"/>
          <w:color w:val="20242A"/>
          <w:sz w:val="21"/>
        </w:rPr>
        <w:t xml:space="preserve"> records the curve, segment, mesh half-edge, face and three-dimensional intersection position. Once an edge is split, a </w:t>
      </w:r>
      <w:r>
        <w:rPr>
          <w:rFonts w:ascii="Menlo" w:hAnsi="Menlo"/>
          <w:b w:val="0"/>
          <w:i w:val="0"/>
          <w:color w:val="17233B"/>
          <w:sz w:val="20"/>
        </w:rPr>
        <w:t>CutVertex</w:t>
      </w:r>
      <w:r>
        <w:rPr>
          <w:rFonts w:ascii="Aptos" w:hAnsi="Aptos"/>
          <w:b w:val="0"/>
          <w:i w:val="0"/>
          <w:color w:val="20242A"/>
          <w:sz w:val="21"/>
        </w:rPr>
        <w:t xml:space="preserve"> records the new mesh vertex and its position along the curve. A </w:t>
      </w:r>
      <w:r>
        <w:rPr>
          <w:rFonts w:ascii="Menlo" w:hAnsi="Menlo"/>
          <w:b w:val="0"/>
          <w:i w:val="0"/>
          <w:color w:val="17233B"/>
          <w:sz w:val="20"/>
        </w:rPr>
        <w:t>CutChain</w:t>
      </w:r>
      <w:r>
        <w:rPr>
          <w:rFonts w:ascii="Aptos" w:hAnsi="Aptos"/>
          <w:b w:val="0"/>
          <w:i w:val="0"/>
          <w:color w:val="20242A"/>
          <w:sz w:val="21"/>
        </w:rPr>
        <w:t xml:space="preserve"> stores the ordered embedded points and half-edges produced for one profile.</w:t>
      </w:r>
    </w:p>
    <w:p>
      <w:r>
        <w:rPr>
          <w:rFonts w:ascii="Aptos" w:hAnsi="Aptos"/>
          <w:b w:val="0"/>
          <w:i w:val="0"/>
          <w:color w:val="20242A"/>
          <w:sz w:val="21"/>
        </w:rPr>
        <w:t xml:space="preserve">The final </w:t>
      </w:r>
      <w:r>
        <w:rPr>
          <w:rFonts w:ascii="Menlo" w:hAnsi="Menlo"/>
          <w:b w:val="0"/>
          <w:i w:val="0"/>
          <w:color w:val="17233B"/>
          <w:sz w:val="20"/>
        </w:rPr>
        <w:t>CurvenetCutResult</w:t>
      </w:r>
      <w:r>
        <w:rPr>
          <w:rFonts w:ascii="Aptos" w:hAnsi="Aptos"/>
          <w:b w:val="0"/>
          <w:i w:val="0"/>
          <w:color w:val="20242A"/>
          <w:sz w:val="21"/>
        </w:rPr>
        <w:t xml:space="preserve"> aggregates the cut mesh, embedded vertex identifiers, embedded half-edge identifiers, Curvenet faces, shared nodes and a curve-ID-to-CutChain map. The result retains enough information for validation and later deformation without relying on the order in which Maya happens to return scene connections.</w:t>
      </w:r>
    </w:p>
    <w:p>
      <w:r>
        <w:rPr>
          <w:rFonts w:ascii="Aptos" w:hAnsi="Aptos"/>
          <w:b w:val="0"/>
          <w:i w:val="0"/>
          <w:color w:val="20242A"/>
          <w:sz w:val="21"/>
        </w:rPr>
        <w:t>Logical nodes and physical nodes are deliberately distinct. A logical node is identified by authored endpoint metadata. A physical node is the mesh vertex or sampled cut location produced on one target. One logical node can therefore be represented by different physical vertices on different meshes. In difficult cases, two endpoints on the same mesh can remain physically separate after cutting yet still be unified in the logical graph. Treating those as contradictory would reintroduce mesh dependence; instead, the data model records both facts.</w:t>
      </w:r>
    </w:p>
    <w:p>
      <w:pPr>
        <w:pStyle w:val="Heading2"/>
      </w:pPr>
      <w:r>
        <w:t>3.4 Coverage modes and topological expectations</w:t>
      </w:r>
    </w:p>
    <w:p>
      <w:r>
        <w:rPr>
          <w:rFonts w:ascii="Aptos" w:hAnsi="Aptos"/>
          <w:b w:val="0"/>
          <w:i w:val="0"/>
          <w:color w:val="20242A"/>
          <w:sz w:val="21"/>
        </w:rPr>
        <w:t>Two coverage interpretations are supported. An authored-face Curvenet occupies a local portion of a surface and only closed cycles inside the network are treated as regions. A full-surface Curvenet wraps and partitions the complete closed surface. The UI can resolve the mode automatically from metadata, while an advanced override remains available for debugging.</w:t>
      </w:r>
    </w:p>
    <w:p>
      <w:r>
        <w:rPr>
          <w:rFonts w:ascii="Aptos" w:hAnsi="Aptos"/>
          <w:b w:val="0"/>
          <w:i w:val="0"/>
          <w:color w:val="20242A"/>
          <w:sz w:val="21"/>
        </w:rPr>
        <w:t>For a connected graph embedded on a closed genus-zero surface, the expected number of full-surface regions follows Euler's relation. With \(V\) logical nodes and \(E\) logical edges: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F = 2 - V + E</w:t>
            </w:r>
          </w:p>
        </w:tc>
        <w:tc>
          <w:tcPr>
            <w:tcW w:type="dxa" w:w="4649"/>
            <w:tcMar>
              <w:top w:w="70" w:type="dxa"/>
              <w:start w:w="80" w:type="dxa"/>
              <w:bottom w:w="70" w:type="dxa"/>
              <w:end w:w="80" w:type="dxa"/>
            </w:tcMar>
          </w:tcPr>
          <w:p>
            <w:pPr>
              <w:jc w:val="right"/>
            </w:pPr>
            <w:r>
              <w:rPr>
                <w:rFonts w:ascii="Aptos" w:hAnsi="Aptos"/>
                <w:b w:val="0"/>
                <w:i w:val="0"/>
                <w:color w:val="6B7280"/>
                <w:sz w:val="18"/>
              </w:rPr>
              <w:t>(3)</w:t>
            </w:r>
          </w:p>
        </w:tc>
      </w:tr>
    </w:tbl>
    <w:p>
      <w:r>
        <w:rPr>
          <w:rFonts w:ascii="Aptos" w:hAnsi="Aptos"/>
          <w:b w:val="0"/>
          <w:i w:val="0"/>
          <w:color w:val="20242A"/>
          <w:sz w:val="21"/>
        </w:rPr>
        <w:t>The cylinder network used in the principal test contains \(V=14\) and \(E=28\), giving \(F=16\). This invariant became a valuable diagnostic. A colour preview can look plausible while two regions are accidentally merged; the graph count exposes the error. For an authored local network, the cycle rank \(E-V+1\) provides the expected number of bounded cycles when the graph is connected.</w:t>
      </w:r>
    </w:p>
    <w:p>
      <w:r>
        <w:br w:type="page"/>
      </w:r>
    </w:p>
    <w:p>
      <w:pPr>
        <w:pStyle w:val="Heading1"/>
        <w:pBdr>
          <w:bottom w:val="single" w:sz="14" w:space="5" w:color="168A8A"/>
        </w:pBdr>
      </w:pPr>
      <w:r>
        <w:t>4. Curvenet Authoring and Logical Representation</w:t>
      </w:r>
    </w:p>
    <w:p>
      <w:pPr>
        <w:pStyle w:val="Heading2"/>
      </w:pPr>
      <w:r>
        <w:t>4.1 Surface-aware drawing</w:t>
      </w:r>
    </w:p>
    <w:p>
      <w:r>
        <w:rPr>
          <w:rFonts w:ascii="Aptos" w:hAnsi="Aptos"/>
          <w:b w:val="0"/>
          <w:i w:val="0"/>
          <w:color w:val="20242A"/>
          <w:sz w:val="21"/>
        </w:rPr>
        <w:t>The artist begins by selecting a polygon mesh and activating the Curvenet drawing context. Clicks are ray-cast into the mesh so node spheres are placed on the actual surface rather than at an arbitrary screen depth. Two clicks create one profile segment. Clicking near an existing node reuses that node, which permits branches and loops without requiring exact component selection.</w:t>
      </w:r>
    </w:p>
    <w:p>
      <w:r>
        <w:rPr>
          <w:rFonts w:ascii="Aptos" w:hAnsi="Aptos"/>
          <w:b w:val="0"/>
          <w:i w:val="0"/>
          <w:color w:val="20242A"/>
          <w:sz w:val="21"/>
        </w:rPr>
        <w:t>Early versions exposed several problems that became more visible on the hand than on the cylinder. A screen-space tolerance could snap to the wrong nearby finger. A world-space tolerance that worked for a large cylinder produced oversized handles on a small hand. Feature snapping to every mesh vertex made authoring topology-dependent, contradicting the purpose of the tool. The final behaviour scales node size and reuse tolerance from the selected mesh bounds, performs surface hit testing, and limits feature snapping to an optional mode for genuine hard features such as a rim.</w:t>
      </w:r>
    </w:p>
    <w:p>
      <w:r>
        <w:rPr>
          <w:rFonts w:ascii="Aptos" w:hAnsi="Aptos"/>
          <w:b w:val="0"/>
          <w:i w:val="0"/>
          <w:color w:val="20242A"/>
          <w:sz w:val="21"/>
        </w:rPr>
        <w:t>The authoring curves are shown as thick display curves so the network can be understood while drawing. This display is intentionally separate from the eventual cut path. It solves a usability problem—thin projected curves can disappear behind the mesh—without claiming that a shortest mesh-edge route is the authored profile. Several attempted display strategies were rejected. Drawing the shortest path through mesh vertices made profiles inherit the existing topology. Camera-projected smoothing produced view-dependent loops. Automatically generated Bézier previews could diverge from the stored sampled curve and left stale expression errors in Maya. The adopted display uses the sampled authored profile and is treated as a visual aid, not a second geometric representation.</w:t>
      </w:r>
    </w:p>
    <w:p>
      <w:pPr>
        <w:keepLines/>
        <w:jc w:val="center"/>
      </w:pPr>
      <w:r>
        <w:drawing>
          <wp:inline xmlns:a="http://schemas.openxmlformats.org/drawingml/2006/main" xmlns:pic="http://schemas.openxmlformats.org/drawingml/2006/picture">
            <wp:extent cx="5478726" cy="6583679"/>
            <wp:docPr id="2" name="Picture 2"/>
            <wp:cNvGraphicFramePr>
              <a:graphicFrameLocks noChangeAspect="1"/>
            </wp:cNvGraphicFramePr>
            <a:graphic>
              <a:graphicData uri="http://schemas.openxmlformats.org/drawingml/2006/picture">
                <pic:pic>
                  <pic:nvPicPr>
                    <pic:cNvPr id="0" name="hand_w_curvenet_front.png"/>
                    <pic:cNvPicPr/>
                  </pic:nvPicPr>
                  <pic:blipFill>
                    <a:blip r:embed="rId10"/>
                    <a:stretch>
                      <a:fillRect/>
                    </a:stretch>
                  </pic:blipFill>
                  <pic:spPr>
                    <a:xfrm>
                      <a:off x="0" y="0"/>
                      <a:ext cx="5478726" cy="6583679"/>
                    </a:xfrm>
                    <a:prstGeom prst="rect"/>
                  </pic:spPr>
                </pic:pic>
              </a:graphicData>
            </a:graphic>
          </wp:inline>
        </w:drawing>
      </w:r>
    </w:p>
    <w:p>
      <w:pPr>
        <w:pStyle w:val="FigureCaption"/>
        <w:jc w:val="center"/>
      </w:pPr>
      <w:r>
        <w:t>Figure 5. Front view of the complete hand Curvenet during authoring.</w:t>
      </w:r>
    </w:p>
    <w:p>
      <w:pPr>
        <w:pStyle w:val="Heading2"/>
      </w:pPr>
      <w:r>
        <w:t>4.2 Sampling and projection</w:t>
      </w:r>
    </w:p>
    <w:p>
      <w:r>
        <w:rPr>
          <w:rFonts w:ascii="Aptos" w:hAnsi="Aptos"/>
          <w:b w:val="0"/>
          <w:i w:val="0"/>
          <w:color w:val="20242A"/>
          <w:sz w:val="21"/>
        </w:rPr>
        <w:t xml:space="preserve">Maya NURBS curves are convenient for artists but inconvenient as direct cut primitives. The implementation therefore converts each curve into an ordered polyline in two stages. First, </w:t>
      </w:r>
      <w:r>
        <w:rPr>
          <w:rFonts w:ascii="Menlo" w:hAnsi="Menlo"/>
          <w:b w:val="0"/>
          <w:i w:val="0"/>
          <w:color w:val="17233B"/>
          <w:sz w:val="20"/>
        </w:rPr>
        <w:t>MFnNurbsCurve</w:t>
      </w:r>
      <w:r>
        <w:rPr>
          <w:rFonts w:ascii="Aptos" w:hAnsi="Aptos"/>
          <w:b w:val="0"/>
          <w:i w:val="0"/>
          <w:color w:val="20242A"/>
          <w:sz w:val="21"/>
        </w:rPr>
        <w:t xml:space="preserve"> is evaluated at 200 uniformly spaced values over its knot domain. These dense parameter samples form a lookup polyline that approximates the continuous curve. They are not used directly as the final cutting resolution because equal parameter intervals do not generally correspond to equal distances along a NURBS curve.</w:t>
      </w:r>
    </w:p>
    <w:p>
      <w:r>
        <w:rPr>
          <w:rFonts w:ascii="Aptos" w:hAnsi="Aptos"/>
          <w:b w:val="0"/>
          <w:i w:val="0"/>
          <w:color w:val="20242A"/>
          <w:sz w:val="21"/>
        </w:rPr>
        <w:t>Second, the dense polyline is resampled at approximately uniform arc-length intervals. If the control-polygon length is \(L_c\), the mean target-mesh edge length is \(h_m\), and the selected density multiplier is \(\rho=5\), the final number of samples is: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n=\max\left(2,\left\lceil\rho\frac{L_c}{h_m}\right\rceil\right)</w:t>
            </w:r>
          </w:p>
        </w:tc>
        <w:tc>
          <w:tcPr>
            <w:tcW w:type="dxa" w:w="4649"/>
            <w:tcMar>
              <w:top w:w="70" w:type="dxa"/>
              <w:start w:w="80" w:type="dxa"/>
              <w:bottom w:w="70" w:type="dxa"/>
              <w:end w:w="80" w:type="dxa"/>
            </w:tcMar>
          </w:tcPr>
          <w:p>
            <w:pPr>
              <w:jc w:val="right"/>
            </w:pPr>
            <w:r>
              <w:rPr>
                <w:rFonts w:ascii="Aptos" w:hAnsi="Aptos"/>
                <w:b w:val="0"/>
                <w:i w:val="0"/>
                <w:color w:val="6B7280"/>
                <w:sz w:val="18"/>
              </w:rPr>
              <w:t>(4)</w:t>
            </w:r>
          </w:p>
        </w:tc>
      </w:tr>
    </w:tbl>
    <w:p>
      <w:r>
        <w:rPr>
          <w:rFonts w:ascii="Aptos" w:hAnsi="Aptos"/>
          <w:b w:val="0"/>
          <w:i w:val="0"/>
          <w:color w:val="20242A"/>
          <w:sz w:val="21"/>
        </w:rPr>
        <w:t>Cumulative lengths are computed along the dense polyline. Final samples are placed at target distances \(d_k=kL/(n-1)\), where \(L\) is the dense polyline length, by interpolating within the segment containing each target distance. This makes the cutting resolution responsive to both profile scale and target-mesh scale while avoiding clusters caused by NURBS parameterisation. Once the neutral state has been captured, the sample count is retained during posing so a moving profile continues to correspond to the same ordered constraint sequence.</w:t>
      </w:r>
    </w:p>
    <w:p>
      <w:r>
        <w:rPr>
          <w:rFonts w:ascii="Aptos" w:hAnsi="Aptos"/>
          <w:b w:val="0"/>
          <w:i w:val="0"/>
          <w:color w:val="20242A"/>
          <w:sz w:val="21"/>
        </w:rPr>
        <w:t>The Curvenet paper motivates a line-sampled, cut-aware profile representation (de Goes et al., 2022). The fixed dense lookup followed by mesh-scale arc-length resampling is the engineering strategy used here to realise that requirement in Maya; it should not be interpreted as a reproduction of Pixar's complete sampling implementation.</w:t>
      </w:r>
    </w:p>
    <w:tbl>
      <w:tblPr>
        <w:tblW w:type="auto" w:w="0"/>
        <w:tblLayout w:type="fixed"/>
        <w:tblLook w:firstColumn="1" w:firstRow="1" w:lastColumn="0" w:lastRow="0" w:noHBand="0" w:noVBand="1" w:val="04A0"/>
      </w:tblPr>
      <w:tblGrid>
        <w:gridCol w:w="8957"/>
      </w:tblGrid>
      <w:tr>
        <w:tc>
          <w:tcPr>
            <w:tcW w:type="dxa" w:w="9298"/>
            <w:shd w:fill="FFF7E8"/>
            <w:tcMar>
              <w:top w:w="170" w:type="dxa"/>
              <w:start w:w="190" w:type="dxa"/>
              <w:bottom w:w="170" w:type="dxa"/>
              <w:end w:w="190" w:type="dxa"/>
            </w:tcMar>
            <w:vAlign w:val="center"/>
          </w:tcPr>
          <w:p>
            <w:pPr>
              <w:spacing w:after="0"/>
              <w:jc w:val="center"/>
            </w:pPr>
            <w:r>
              <w:rPr>
                <w:rFonts w:ascii="Aptos" w:hAnsi="Aptos"/>
                <w:b/>
                <w:i w:val="0"/>
                <w:color w:val="D97706"/>
                <w:sz w:val="18"/>
              </w:rPr>
              <w:t>AUTHOR FIGURE ACTION</w:t>
              <w:br/>
            </w:r>
            <w:r>
              <w:rPr>
                <w:rFonts w:ascii="Aptos" w:hAnsi="Aptos"/>
                <w:b w:val="0"/>
                <w:i w:val="0"/>
                <w:color w:val="20242A"/>
                <w:sz w:val="19"/>
              </w:rPr>
              <w:t>Show one cubic profile with visibly uneven equal-parameter samples, the 200-point lookup polyline, and the final approximately equal arc-length samples. Label Lc, hm and the retained neutral sample count.</w:t>
            </w:r>
          </w:p>
        </w:tc>
      </w:tr>
    </w:tbl>
    <w:p>
      <w:pPr>
        <w:pStyle w:val="FigureCaption"/>
        <w:jc w:val="center"/>
      </w:pPr>
      <w:r>
        <w:t>Planned figure — Two-stage conversion from an artist-facing NURBS profile to cutting samples.</w:t>
      </w:r>
    </w:p>
    <w:p>
      <w:r>
        <w:rPr>
          <w:rFonts w:ascii="Aptos" w:hAnsi="Aptos"/>
          <w:b w:val="0"/>
          <w:i w:val="0"/>
          <w:color w:val="20242A"/>
          <w:sz w:val="21"/>
        </w:rPr>
        <w:t>The sampled points are projected onto the target mesh. Projection is performed separately for every target, because two meshes that occupy the same conceptual shape can have different polygon planes. The target curve keeps the source logical profile ID and endpoint metadata. Its control points are target-specific physical data.</w:t>
      </w:r>
    </w:p>
    <w:p>
      <w:r>
        <w:rPr>
          <w:rFonts w:ascii="Aptos" w:hAnsi="Aptos"/>
          <w:b w:val="0"/>
          <w:i w:val="0"/>
          <w:color w:val="20242A"/>
          <w:sz w:val="21"/>
        </w:rPr>
        <w:t>A useful distinction emerged during development between authored curves and projected curves. The authored group preserves editable input and may pass slightly inside a curved object between clicks. The projected group is the plugin input and lies on the target surface. Keeping both supports non-destructive editing and transfer, but only the projected curves participate in embedding. The UI hides groups that are not needed for the current task to reduce scene clutter.</w:t>
      </w:r>
    </w:p>
    <w:p>
      <w:pPr>
        <w:pStyle w:val="Heading2"/>
      </w:pPr>
      <w:r>
        <w:t>4.3 Explicit endpoint connectivity</w:t>
      </w:r>
    </w:p>
    <w:p>
      <w:r>
        <w:rPr>
          <w:rFonts w:ascii="Aptos" w:hAnsi="Aptos"/>
          <w:b w:val="0"/>
          <w:i w:val="0"/>
          <w:color w:val="20242A"/>
          <w:sz w:val="21"/>
        </w:rPr>
        <w:t>At first, shared Curvenet nodes were detected only when two CutChains ended at the same mesh vertex. This worked on carefully procedural cylinder profiles but failed for drawn curves. Two endpoints that an artist snapped together could project through different samples and produce different cut vertices. Conversely, two unrelated profiles might pass very close in space without being connected.</w:t>
      </w:r>
    </w:p>
    <w:p>
      <w:r>
        <w:rPr>
          <w:rFonts w:ascii="Aptos" w:hAnsi="Aptos"/>
          <w:b w:val="0"/>
          <w:i w:val="0"/>
          <w:color w:val="20242A"/>
          <w:sz w:val="21"/>
        </w:rPr>
        <w:t>The solution was to make connectivity explicit at authoring time. Every endpoint stores the logical node it references. When projected curves are connected to the plugin, this metadata is read alongside the sampled positions. The cut operation is completed first, because only then are the target-specific embedded vertices known. Explicit endpoint connections are then applied to the result, unifying endpoints into shared logical nodes even if the cutting stage generated different physical vertex IDs.</w:t>
      </w:r>
    </w:p>
    <w:p>
      <w:r>
        <w:rPr>
          <w:rFonts w:ascii="Aptos" w:hAnsi="Aptos"/>
          <w:b w:val="0"/>
          <w:i w:val="0"/>
          <w:color w:val="20242A"/>
          <w:sz w:val="21"/>
        </w:rPr>
        <w:t>This order is essential. Applying logical merges before cutting would force the cutter to pretend that two physical locations are one mesh vertex, potentially corrupting face loops. Applying them afterwards preserves a valid physical embedding and a correct logical graph. Generated Curvenet controls are positioned from the authored sampled endpoints rather than the arbitrary representative cut vertex, so the visible controls align with the spheres the artist placed.</w:t>
      </w:r>
    </w:p>
    <w:tbl>
      <w:tblPr>
        <w:tblW w:type="auto" w:w="0"/>
        <w:tblLayout w:type="fixed"/>
        <w:tblLook w:firstColumn="1" w:firstRow="1" w:lastColumn="0" w:lastRow="0" w:noHBand="0" w:noVBand="1" w:val="04A0"/>
      </w:tblPr>
      <w:tblGrid>
        <w:gridCol w:w="8957"/>
      </w:tblGrid>
      <w:tr>
        <w:tc>
          <w:tcPr>
            <w:tcW w:type="dxa" w:w="9298"/>
            <w:shd w:fill="FFF7E8"/>
            <w:tcMar>
              <w:top w:w="170" w:type="dxa"/>
              <w:start w:w="190" w:type="dxa"/>
              <w:bottom w:w="170" w:type="dxa"/>
              <w:end w:w="190" w:type="dxa"/>
            </w:tcMar>
            <w:vAlign w:val="center"/>
          </w:tcPr>
          <w:p>
            <w:pPr>
              <w:spacing w:after="0"/>
              <w:jc w:val="center"/>
            </w:pPr>
            <w:r>
              <w:rPr>
                <w:rFonts w:ascii="Aptos" w:hAnsi="Aptos"/>
                <w:b/>
                <w:i w:val="0"/>
                <w:color w:val="D97706"/>
                <w:sz w:val="18"/>
              </w:rPr>
              <w:t>AUTHOR FIGURE ACTION</w:t>
              <w:br/>
            </w:r>
            <w:r>
              <w:rPr>
                <w:rFonts w:ascii="Aptos" w:hAnsi="Aptos"/>
                <w:b w:val="0"/>
                <w:i w:val="0"/>
                <w:color w:val="20242A"/>
                <w:sz w:val="19"/>
              </w:rPr>
              <w:t>Add a two-column schematic. Left: two authored endpoints share logical node L7. Right: Mesh A embeds them at vertex 412 while Mesh B embeds them at vertices 809 and 812, both mapped back to L7. Use different colours for logical and physical IDs.</w:t>
            </w:r>
          </w:p>
        </w:tc>
      </w:tr>
    </w:tbl>
    <w:p>
      <w:pPr>
        <w:pStyle w:val="FigureCaption"/>
        <w:jc w:val="center"/>
      </w:pPr>
      <w:r>
        <w:t>Planned figure — Logical node identity is independent of target mesh vertex identity.</w:t>
      </w:r>
    </w:p>
    <w:p>
      <w:pPr>
        <w:pStyle w:val="Heading2"/>
      </w:pPr>
      <w:r>
        <w:t>4.4 Graph construction and validation</w:t>
      </w:r>
    </w:p>
    <w:p>
      <w:r>
        <w:rPr>
          <w:rFonts w:ascii="Aptos" w:hAnsi="Aptos"/>
          <w:b w:val="0"/>
          <w:i w:val="0"/>
          <w:color w:val="20242A"/>
          <w:sz w:val="21"/>
        </w:rPr>
        <w:t>After connections are resolved, each profile becomes a Curvenet edge between two logical nodes. Duplicate edge checks prevent repeated connections from changing the graph. Adjacency lists support cycle analysis, face-boundary construction and UI queries. The graph is validated independently from the cut mesh: all referenced logical nodes must exist, all profile IDs must be unique, and endpoint records must resolve to a valid node.</w:t>
      </w:r>
    </w:p>
    <w:p>
      <w:r>
        <w:rPr>
          <w:rFonts w:ascii="Aptos" w:hAnsi="Aptos"/>
          <w:b w:val="0"/>
          <w:i w:val="0"/>
          <w:color w:val="20242A"/>
          <w:sz w:val="21"/>
        </w:rPr>
        <w:t>This independent validation caught a class of failures that visual inspection missed. For example, the cutter could report success while returning zero shared nodes because input connection metadata was absent. Conversely, the correct node count could be present while one CutChain lacked physical half-edges. The Maya output therefore reports both shared and physical node counts where relevant, followed by edge, region and mapped-face totals.</w:t>
      </w:r>
    </w:p>
    <w:p>
      <w:pPr>
        <w:keepLines/>
        <w:jc w:val="center"/>
      </w:pPr>
      <w:r>
        <w:drawing>
          <wp:inline xmlns:a="http://schemas.openxmlformats.org/drawingml/2006/main" xmlns:pic="http://schemas.openxmlformats.org/drawingml/2006/picture">
            <wp:extent cx="5715000" cy="3810000"/>
            <wp:docPr id="3" name="Picture 3"/>
            <wp:cNvGraphicFramePr>
              <a:graphicFrameLocks noChangeAspect="1"/>
            </wp:cNvGraphicFramePr>
            <a:graphic>
              <a:graphicData uri="http://schemas.openxmlformats.org/drawingml/2006/picture">
                <pic:pic>
                  <pic:nvPicPr>
                    <pic:cNvPr id="0" name="Tube A Curvenet graph.png"/>
                    <pic:cNvPicPr/>
                  </pic:nvPicPr>
                  <pic:blipFill>
                    <a:blip r:embed="rId11"/>
                    <a:stretch>
                      <a:fillRect/>
                    </a:stretch>
                  </pic:blipFill>
                  <pic:spPr>
                    <a:xfrm>
                      <a:off x="0" y="0"/>
                      <a:ext cx="5715000" cy="3810000"/>
                    </a:xfrm>
                    <a:prstGeom prst="rect"/>
                  </pic:spPr>
                </pic:pic>
              </a:graphicData>
            </a:graphic>
          </wp:inline>
        </w:drawing>
      </w:r>
    </w:p>
    <w:p>
      <w:pPr>
        <w:pStyle w:val="FigureCaption"/>
        <w:jc w:val="center"/>
      </w:pPr>
      <w:r>
        <w:t>Figure 8. Logical graph used for an early Tube A validation.</w:t>
      </w:r>
    </w:p>
    <w:p>
      <w:r>
        <w:br w:type="page"/>
      </w:r>
    </w:p>
    <w:p>
      <w:pPr>
        <w:pStyle w:val="Heading1"/>
        <w:pBdr>
          <w:bottom w:val="single" w:sz="14" w:space="5" w:color="168A8A"/>
        </w:pBdr>
      </w:pPr>
      <w:r>
        <w:t>5. Embedding and Cut-Mesh Construction</w:t>
      </w:r>
    </w:p>
    <w:p>
      <w:pPr>
        <w:pStyle w:val="Heading2"/>
      </w:pPr>
      <w:r>
        <w:t>5.1 Converting the Maya mesh</w:t>
      </w:r>
    </w:p>
    <w:p>
      <w:r>
        <w:rPr>
          <w:rFonts w:ascii="Aptos" w:hAnsi="Aptos"/>
          <w:b w:val="0"/>
          <w:i w:val="0"/>
          <w:color w:val="20242A"/>
          <w:sz w:val="21"/>
        </w:rPr>
        <w:t>The selected Maya mesh is converted into a compact half-edge representation. Each polygon contributes a directed loop. Opposite directions are paired through their vertex endpoints, and boundary edges retain a missing opposite. The conversion preserves original vertex and face identifiers where possible so diagnostics can refer back to Maya components.</w:t>
      </w:r>
    </w:p>
    <w:p>
      <w:r>
        <w:rPr>
          <w:rFonts w:ascii="Aptos" w:hAnsi="Aptos"/>
          <w:b w:val="0"/>
          <w:i w:val="0"/>
          <w:color w:val="20242A"/>
          <w:sz w:val="21"/>
        </w:rPr>
        <w:t xml:space="preserve">Initial tests verified that every face loop closes, opposite half-edges reverse the same undirected edge, and neighbouring faces are found correctly. These tests are foundational: later cutting code assumes that traversing </w:t>
      </w:r>
      <w:r>
        <w:rPr>
          <w:rFonts w:ascii="Menlo" w:hAnsi="Menlo"/>
          <w:b w:val="0"/>
          <w:i w:val="0"/>
          <w:color w:val="17233B"/>
          <w:sz w:val="20"/>
        </w:rPr>
        <w:t>next</w:t>
      </w:r>
      <w:r>
        <w:rPr>
          <w:rFonts w:ascii="Aptos" w:hAnsi="Aptos"/>
          <w:b w:val="0"/>
          <w:i w:val="0"/>
          <w:color w:val="20242A"/>
          <w:sz w:val="21"/>
        </w:rPr>
        <w:t xml:space="preserve"> around a face and </w:t>
      </w:r>
      <w:r>
        <w:rPr>
          <w:rFonts w:ascii="Menlo" w:hAnsi="Menlo"/>
          <w:b w:val="0"/>
          <w:i w:val="0"/>
          <w:color w:val="17233B"/>
          <w:sz w:val="20"/>
        </w:rPr>
        <w:t>opposite</w:t>
      </w:r>
      <w:r>
        <w:rPr>
          <w:rFonts w:ascii="Aptos" w:hAnsi="Aptos"/>
          <w:b w:val="0"/>
          <w:i w:val="0"/>
          <w:color w:val="20242A"/>
          <w:sz w:val="21"/>
        </w:rPr>
        <w:t xml:space="preserve"> across an edge is reliable. A non-manifold or inconsistent input is therefore outside the validated scope and should be rejected or preprocessed in future versions.</w:t>
      </w:r>
    </w:p>
    <w:p>
      <w:r>
        <w:rPr>
          <w:rFonts w:ascii="Aptos" w:hAnsi="Aptos"/>
          <w:b w:val="0"/>
          <w:i w:val="0"/>
          <w:color w:val="20242A"/>
          <w:sz w:val="21"/>
        </w:rPr>
        <w:t>The conversion can be expressed as four operations: create one vertex record for every Maya vertex; create a cyclic half-edge loop for every polygon; index each directed endpoint pair; then assign twins by looking up the reversed pair. This separates Maya API access from later topology editing. Once conversion has finished, crossing and splitting code operates on the internal integer-indexed records rather than repeatedly querying Maya's polygon iterators.</w:t>
      </w:r>
    </w:p>
    <w:p>
      <w:pPr>
        <w:keepLines/>
        <w:jc w:val="center"/>
      </w:pPr>
      <w:r>
        <w:drawing>
          <wp:inline xmlns:a="http://schemas.openxmlformats.org/drawingml/2006/main" xmlns:pic="http://schemas.openxmlformats.org/drawingml/2006/picture">
            <wp:extent cx="5715000" cy="4649839"/>
            <wp:docPr id="4" name="Picture 4"/>
            <wp:cNvGraphicFramePr>
              <a:graphicFrameLocks noChangeAspect="1"/>
            </wp:cNvGraphicFramePr>
            <a:graphic>
              <a:graphicData uri="http://schemas.openxmlformats.org/drawingml/2006/picture">
                <pic:pic>
                  <pic:nvPicPr>
                    <pic:cNvPr id="0" name="HalfEdgeMesh from a Maya Mesh test - outcome.png"/>
                    <pic:cNvPicPr/>
                  </pic:nvPicPr>
                  <pic:blipFill>
                    <a:blip r:embed="rId12"/>
                    <a:stretch>
                      <a:fillRect/>
                    </a:stretch>
                  </pic:blipFill>
                  <pic:spPr>
                    <a:xfrm>
                      <a:off x="0" y="0"/>
                      <a:ext cx="5715000" cy="4649839"/>
                    </a:xfrm>
                    <a:prstGeom prst="rect"/>
                  </pic:spPr>
                </pic:pic>
              </a:graphicData>
            </a:graphic>
          </wp:inline>
        </w:drawing>
      </w:r>
    </w:p>
    <w:p>
      <w:pPr>
        <w:pStyle w:val="FigureCaption"/>
        <w:jc w:val="center"/>
      </w:pPr>
      <w:r>
        <w:t>Figure 9. Debug visualisation used to verify conversion from a Maya polygon mesh to the internal half-edge structure.</w:t>
      </w:r>
    </w:p>
    <w:p>
      <w:pPr>
        <w:pStyle w:val="Heading2"/>
      </w:pPr>
      <w:r>
        <w:t>5.2 Curve-edge crossing detection</w:t>
      </w:r>
    </w:p>
    <w:p>
      <w:r>
        <w:rPr>
          <w:rFonts w:ascii="Aptos" w:hAnsi="Aptos"/>
          <w:b w:val="0"/>
          <w:i w:val="0"/>
          <w:color w:val="20242A"/>
          <w:sz w:val="21"/>
        </w:rPr>
        <w:t>Each sampled curve segment is tested against candidate mesh edges in three dimensions. The closest points between segments are computed, and an intersection is accepted when the separation is below a tolerance and both parameters lie within their finite segments. A crossing stores curve segment \(s\), local parameter \(t\), face, half-edge and position. Its continuous order along the sampled profile is: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u = s+t</w:t>
            </w:r>
          </w:p>
        </w:tc>
        <w:tc>
          <w:tcPr>
            <w:tcW w:type="dxa" w:w="4649"/>
            <w:tcMar>
              <w:top w:w="70" w:type="dxa"/>
              <w:start w:w="80" w:type="dxa"/>
              <w:bottom w:w="70" w:type="dxa"/>
              <w:end w:w="80" w:type="dxa"/>
            </w:tcMar>
          </w:tcPr>
          <w:p>
            <w:pPr>
              <w:jc w:val="right"/>
            </w:pPr>
            <w:r>
              <w:rPr>
                <w:rFonts w:ascii="Aptos" w:hAnsi="Aptos"/>
                <w:b w:val="0"/>
                <w:i w:val="0"/>
                <w:color w:val="6B7280"/>
                <w:sz w:val="18"/>
              </w:rPr>
              <w:t>(5)</w:t>
            </w:r>
          </w:p>
        </w:tc>
      </w:tr>
    </w:tbl>
    <w:p>
      <w:r>
        <w:rPr>
          <w:rFonts w:ascii="Aptos" w:hAnsi="Aptos"/>
          <w:b w:val="0"/>
          <w:i w:val="0"/>
          <w:color w:val="20242A"/>
          <w:sz w:val="21"/>
        </w:rPr>
        <w:t>Sorting by \(u\) provides a stable curve order even when crossings were discovered in face order. Near-duplicate crossings on a shared mesh vertex or near the end of adjacent segments are consolidated. The tolerance is scaled relative to local mesh and profile length rather than using one fixed world-space value.</w:t>
      </w:r>
    </w:p>
    <w:p>
      <w:r>
        <w:rPr>
          <w:rFonts w:ascii="Aptos" w:hAnsi="Aptos"/>
          <w:b w:val="0"/>
          <w:i w:val="0"/>
          <w:color w:val="20242A"/>
          <w:sz w:val="21"/>
        </w:rPr>
        <w:t>On a planar quad, a profile that enters through one edge and leaves through the opposite edge should produce one interval and split the face into two polygons. This simple case became a diagnostic model for hand failures. Extra triangles indicated that crossings were being duplicated, snapped to an unintended adjacent edge, or connected by a physical path that did not match the sampled profile.</w:t>
      </w:r>
    </w:p>
    <w:p>
      <w:pPr>
        <w:keepLines/>
        <w:jc w:val="center"/>
      </w:pPr>
      <w:r>
        <w:drawing>
          <wp:inline xmlns:a="http://schemas.openxmlformats.org/drawingml/2006/main" xmlns:pic="http://schemas.openxmlformats.org/drawingml/2006/picture">
            <wp:extent cx="5715000" cy="1026914"/>
            <wp:docPr id="5" name="Picture 5"/>
            <wp:cNvGraphicFramePr>
              <a:graphicFrameLocks noChangeAspect="1"/>
            </wp:cNvGraphicFramePr>
            <a:graphic>
              <a:graphicData uri="http://schemas.openxmlformats.org/drawingml/2006/picture">
                <pic:pic>
                  <pic:nvPicPr>
                    <pic:cNvPr id="0" name="find All Crossings test - outcome - fix.png"/>
                    <pic:cNvPicPr/>
                  </pic:nvPicPr>
                  <pic:blipFill>
                    <a:blip r:embed="rId13"/>
                    <a:stretch>
                      <a:fillRect/>
                    </a:stretch>
                  </pic:blipFill>
                  <pic:spPr>
                    <a:xfrm>
                      <a:off x="0" y="0"/>
                      <a:ext cx="5715000" cy="1026914"/>
                    </a:xfrm>
                    <a:prstGeom prst="rect"/>
                  </pic:spPr>
                </pic:pic>
              </a:graphicData>
            </a:graphic>
          </wp:inline>
        </w:drawing>
      </w:r>
    </w:p>
    <w:p>
      <w:pPr>
        <w:pStyle w:val="FigureCaption"/>
        <w:jc w:val="center"/>
      </w:pPr>
      <w:r>
        <w:t>Figure 10. Crossing detection after ordering and duplicate handling.</w:t>
      </w:r>
    </w:p>
    <w:p>
      <w:pPr>
        <w:pStyle w:val="Heading2"/>
      </w:pPr>
      <w:r>
        <w:t>5.3 Edge splitting and CutVertices</w:t>
      </w:r>
    </w:p>
    <w:p>
      <w:r>
        <w:rPr>
          <w:rFonts w:ascii="Aptos" w:hAnsi="Aptos"/>
          <w:b w:val="0"/>
          <w:i w:val="0"/>
          <w:color w:val="20242A"/>
          <w:sz w:val="21"/>
        </w:rPr>
        <w:t>Accepted crossings are grouped by undirected mesh edge. Multiple crossings on one edge are sorted by edge parameter before modification. The edge is then split in order, producing new vertices and half-edge segments on both incident faces. Processing the group as a whole avoids invalidating later crossing locations when the first split changes the topology.</w:t>
      </w:r>
    </w:p>
    <w:p>
      <w:r>
        <w:rPr>
          <w:rFonts w:ascii="Aptos" w:hAnsi="Aptos"/>
          <w:b w:val="0"/>
          <w:i w:val="0"/>
          <w:color w:val="20242A"/>
          <w:sz w:val="21"/>
        </w:rPr>
        <w:t>A CutVertex records both the mesh vertex ID and the curve coordinates that created it. Reusing an existing endpoint is allowed when the crossing is within a strict local tolerance, but indiscriminate nearest-vertex snapping is avoided. That earlier approach made the hand network drift onto the target edge flow and could collapse distinct crossings.</w:t>
      </w:r>
    </w:p>
    <w:p>
      <w:pPr>
        <w:pStyle w:val="Heading2"/>
      </w:pPr>
      <w:r>
        <w:t>5.4 Face intervals and CutPaths</w:t>
      </w:r>
    </w:p>
    <w:p>
      <w:r>
        <w:rPr>
          <w:rFonts w:ascii="Aptos" w:hAnsi="Aptos"/>
          <w:b w:val="0"/>
          <w:i w:val="0"/>
          <w:color w:val="20242A"/>
          <w:sz w:val="21"/>
        </w:rPr>
        <w:t>Once edge crossings are materialised as vertices, consecutive crossings along a profile are paired into face intervals. A valid interval must have a face through which the curve passes and endpoints on the boundary of that face. The face is split by inserting two directed half-edges between the interval endpoints, producing two closed loops with consistent face ownership.</w:t>
      </w:r>
    </w:p>
    <w:p>
      <w:r>
        <w:rPr>
          <w:rFonts w:ascii="Aptos" w:hAnsi="Aptos"/>
          <w:b w:val="0"/>
          <w:i w:val="0"/>
          <w:color w:val="20242A"/>
          <w:sz w:val="21"/>
        </w:rPr>
        <w:t xml:space="preserve">The ordered sequence of CutVertices and newly inserted half-edges forms a </w:t>
      </w:r>
      <w:r>
        <w:rPr>
          <w:rFonts w:ascii="Menlo" w:hAnsi="Menlo"/>
          <w:b w:val="0"/>
          <w:i w:val="0"/>
          <w:color w:val="17233B"/>
          <w:sz w:val="20"/>
        </w:rPr>
        <w:t>CutChain</w:t>
      </w:r>
      <w:r>
        <w:rPr>
          <w:rFonts w:ascii="Aptos" w:hAnsi="Aptos"/>
          <w:b w:val="0"/>
          <w:i w:val="0"/>
          <w:color w:val="20242A"/>
          <w:sz w:val="21"/>
        </w:rPr>
        <w:t>. The chain is the physical representation of one logical profile edge. It is used in three later stages: as a protected barrier during surface flood fill, as a correspondence between current profile samples and constraint vertices, and as validation evidence that a curve has actually been embedded.</w:t>
      </w:r>
    </w:p>
    <w:p>
      <w:r>
        <w:rPr>
          <w:rFonts w:ascii="Aptos" w:hAnsi="Aptos"/>
          <w:b w:val="0"/>
          <w:i w:val="0"/>
          <w:color w:val="20242A"/>
          <w:sz w:val="21"/>
        </w:rPr>
        <w:t>Curves sometimes begin or end inside a polygon rather than on an existing mesh edge. Endpoint connections are therefore processed after ordinary cutting. A connected endpoint may refer to another curve endpoint or to a parameter on a target profile. The system resolves the target chain and inserts or associates a physical node where possible. Failures report the source curve, target curve, target parameter and chain endpoints rather than emitting per-segment debug spam.</w:t>
      </w:r>
    </w:p>
    <w:tbl>
      <w:tblPr>
        <w:tblW w:type="auto" w:w="0"/>
        <w:tblLayout w:type="fixed"/>
        <w:tblLook w:firstColumn="1" w:firstRow="1" w:lastColumn="0" w:lastRow="0" w:noHBand="0" w:noVBand="1" w:val="04A0"/>
      </w:tblPr>
      <w:tblGrid>
        <w:gridCol w:w="8957"/>
      </w:tblGrid>
      <w:tr>
        <w:tc>
          <w:tcPr>
            <w:tcW w:type="dxa" w:w="9298"/>
            <w:shd w:fill="FFF7E8"/>
            <w:tcMar>
              <w:top w:w="170" w:type="dxa"/>
              <w:start w:w="190" w:type="dxa"/>
              <w:bottom w:w="170" w:type="dxa"/>
              <w:end w:w="190" w:type="dxa"/>
            </w:tcMar>
            <w:vAlign w:val="center"/>
          </w:tcPr>
          <w:p>
            <w:pPr>
              <w:spacing w:after="0"/>
              <w:jc w:val="center"/>
            </w:pPr>
            <w:r>
              <w:rPr>
                <w:rFonts w:ascii="Aptos" w:hAnsi="Aptos"/>
                <w:b/>
                <w:i w:val="0"/>
                <w:color w:val="D97706"/>
                <w:sz w:val="18"/>
              </w:rPr>
              <w:t>AUTHOR FIGURE ACTION</w:t>
              <w:br/>
            </w:r>
            <w:r>
              <w:rPr>
                <w:rFonts w:ascii="Aptos" w:hAnsi="Aptos"/>
                <w:b w:val="0"/>
                <w:i w:val="0"/>
                <w:color w:val="20242A"/>
                <w:sz w:val="19"/>
              </w:rPr>
              <w:t>Add a three-panel close-up of one quad: (a) sampled profile and two edge crossings, (b) split boundary edges with CutVertices, (c) inserted CutPath dividing the face. Label the half-edge directions.</w:t>
            </w:r>
          </w:p>
        </w:tc>
      </w:tr>
    </w:tbl>
    <w:p>
      <w:pPr>
        <w:pStyle w:val="FigureCaption"/>
        <w:jc w:val="center"/>
      </w:pPr>
      <w:r>
        <w:t>Planned figure — Construction of a CutPath through one polygon.</w:t>
      </w:r>
    </w:p>
    <w:p>
      <w:pPr>
        <w:pStyle w:val="Heading2"/>
      </w:pPr>
      <w:r>
        <w:t>5.5 Multiple profiles and intersection order</w:t>
      </w:r>
    </w:p>
    <w:p>
      <w:r>
        <w:rPr>
          <w:rFonts w:ascii="Aptos" w:hAnsi="Aptos"/>
          <w:b w:val="0"/>
          <w:i w:val="0"/>
          <w:color w:val="20242A"/>
          <w:sz w:val="21"/>
        </w:rPr>
        <w:t>Cutting one profile changes the mesh on which later profiles operate. A fresh intersection computed against the original mesh is no longer sufficient after earlier splits. The implementation rebuilds or updates path information against the current half-edge state, while retaining logical curve coordinates. Duplicate and near-coincident intersections are checked before a new split is accepted.</w:t>
      </w:r>
    </w:p>
    <w:p>
      <w:r>
        <w:rPr>
          <w:rFonts w:ascii="Aptos" w:hAnsi="Aptos"/>
          <w:b w:val="0"/>
          <w:i w:val="0"/>
          <w:color w:val="20242A"/>
          <w:sz w:val="21"/>
        </w:rPr>
        <w:t>The most difficult cases occur where several profiles share an endpoint, cross close to an existing vertex, or run almost along an existing mesh edge. These are common on a hand because the network follows joints and finger boundaries while the mesh already contains anatomical edge loops. Robustness depends on preserving order: crossings must remain monotonic along the profile, splits on one mesh edge must remain monotonic along that edge, and the final half-edge chain must connect the expected endpoints.</w:t>
      </w:r>
    </w:p>
    <w:p>
      <w:r>
        <w:rPr>
          <w:rFonts w:ascii="Aptos" w:hAnsi="Aptos"/>
          <w:b w:val="0"/>
          <w:i w:val="0"/>
          <w:color w:val="20242A"/>
          <w:sz w:val="21"/>
        </w:rPr>
        <w:t xml:space="preserve">An embedding validator compares each CutChain with these invariants. It reports mismatched half-edge counts, invalid half-edges and endpoint mismatches. During development this turned silent corruption into actionable failure messages. It also prevented a misleading state in which Maya displayed </w:t>
      </w:r>
      <w:r>
        <w:rPr>
          <w:rFonts w:ascii="Menlo" w:hAnsi="Menlo"/>
          <w:b w:val="0"/>
          <w:i w:val="0"/>
          <w:color w:val="17233B"/>
          <w:sz w:val="20"/>
        </w:rPr>
        <w:t>Curvenet cutting: SUCCESS</w:t>
      </w:r>
      <w:r>
        <w:rPr>
          <w:rFonts w:ascii="Aptos" w:hAnsi="Aptos"/>
          <w:b w:val="0"/>
          <w:i w:val="0"/>
          <w:color w:val="20242A"/>
          <w:sz w:val="21"/>
        </w:rPr>
        <w:t xml:space="preserve"> even though the later graph contained no usable physical edges.</w:t>
      </w:r>
    </w:p>
    <w:p>
      <w:pPr>
        <w:pStyle w:val="Heading2"/>
      </w:pPr>
      <w:r>
        <w:t>5.6 Surface regions and protected barriers</w:t>
      </w:r>
    </w:p>
    <w:p>
      <w:r>
        <w:rPr>
          <w:rFonts w:ascii="Aptos" w:hAnsi="Aptos"/>
          <w:b w:val="0"/>
          <w:i w:val="0"/>
          <w:color w:val="20242A"/>
          <w:sz w:val="21"/>
        </w:rPr>
        <w:t xml:space="preserve">After all profiles have been embedded, surface regions are extracted by flood filling faces across ordinary mesh edges. An edge in a CutChain is a barrier: traversal must not cross it. Each connected component becomes a </w:t>
      </w:r>
      <w:r>
        <w:rPr>
          <w:rFonts w:ascii="Menlo" w:hAnsi="Menlo"/>
          <w:b w:val="0"/>
          <w:i w:val="0"/>
          <w:color w:val="17233B"/>
          <w:sz w:val="20"/>
        </w:rPr>
        <w:t>CurvenetFace</w:t>
      </w:r>
      <w:r>
        <w:rPr>
          <w:rFonts w:ascii="Aptos" w:hAnsi="Aptos"/>
          <w:b w:val="0"/>
          <w:i w:val="0"/>
          <w:color w:val="20242A"/>
          <w:sz w:val="21"/>
        </w:rPr>
        <w:t xml:space="preserve"> containing its mesh face IDs and an ordered logical boundary where available.</w:t>
      </w:r>
    </w:p>
    <w:p>
      <w:r>
        <w:rPr>
          <w:rFonts w:ascii="Aptos" w:hAnsi="Aptos"/>
          <w:b w:val="0"/>
          <w:i w:val="0"/>
          <w:color w:val="20242A"/>
          <w:sz w:val="21"/>
        </w:rPr>
        <w:t>Numerical slivers complicate this stage. When a transferred CutPath is almost coincident with an existing target edge, the two can enclose a tiny one- or two-polygon region. Early cleanup merged very small components with a neighbour based on area alone. This repaired counts in some examples but could merge through the authored boundary, causing colour to leak between two intended Curvenet faces. The corrected rule protects embedded Curvenet edges: cleanup may consolidate numerical fragments only through non-barrier adjacency.</w:t>
      </w:r>
    </w:p>
    <w:p>
      <w:r>
        <w:rPr>
          <w:rFonts w:ascii="Aptos" w:hAnsi="Aptos"/>
          <w:b w:val="0"/>
          <w:i w:val="0"/>
          <w:color w:val="20242A"/>
          <w:sz w:val="21"/>
        </w:rPr>
        <w:t>Graph-colouring is used for the preview. The colour itself has no deformation meaning; it is assigned so adjacent physical regions are visually distinct. A larger palette reduces accidental repetition, but topological counts remain the authoritative validation. The preview is generated as a separate mesh because per-face materials on the live deformed input caused expensive Maya updates and made it harder to distinguish the neutral source from diagnostic output.</w:t>
      </w:r>
    </w:p>
    <w:p>
      <w:pPr>
        <w:keepLines/>
        <w:jc w:val="center"/>
      </w:pPr>
      <w:r>
        <w:drawing>
          <wp:inline xmlns:a="http://schemas.openxmlformats.org/drawingml/2006/main" xmlns:pic="http://schemas.openxmlformats.org/drawingml/2006/picture">
            <wp:extent cx="5309783" cy="6583680"/>
            <wp:docPr id="6" name="Picture 6"/>
            <wp:cNvGraphicFramePr>
              <a:graphicFrameLocks noChangeAspect="1"/>
            </wp:cNvGraphicFramePr>
            <a:graphic>
              <a:graphicData uri="http://schemas.openxmlformats.org/drawingml/2006/picture">
                <pic:pic>
                  <pic:nvPicPr>
                    <pic:cNvPr id="0" name="curvenet_cutting.png"/>
                    <pic:cNvPicPr/>
                  </pic:nvPicPr>
                  <pic:blipFill>
                    <a:blip r:embed="rId14"/>
                    <a:stretch>
                      <a:fillRect/>
                    </a:stretch>
                  </pic:blipFill>
                  <pic:spPr>
                    <a:xfrm>
                      <a:off x="0" y="0"/>
                      <a:ext cx="5309783" cy="6583680"/>
                    </a:xfrm>
                    <a:prstGeom prst="rect"/>
                  </pic:spPr>
                </pic:pic>
              </a:graphicData>
            </a:graphic>
          </wp:inline>
        </w:drawing>
      </w:r>
    </w:p>
    <w:p>
      <w:pPr>
        <w:pStyle w:val="FigureCaption"/>
        <w:jc w:val="center"/>
      </w:pPr>
      <w:r>
        <w:t>Figure 12. Cut-aware mesh generated from profile curves.</w:t>
      </w:r>
    </w:p>
    <w:p>
      <w:pPr>
        <w:keepLines/>
        <w:jc w:val="center"/>
      </w:pPr>
      <w:r>
        <w:drawing>
          <wp:inline xmlns:a="http://schemas.openxmlformats.org/drawingml/2006/main" xmlns:pic="http://schemas.openxmlformats.org/drawingml/2006/picture">
            <wp:extent cx="5535168" cy="6583680"/>
            <wp:docPr id="7" name="Picture 7"/>
            <wp:cNvGraphicFramePr>
              <a:graphicFrameLocks noChangeAspect="1"/>
            </wp:cNvGraphicFramePr>
            <a:graphic>
              <a:graphicData uri="http://schemas.openxmlformats.org/drawingml/2006/picture">
                <pic:pic>
                  <pic:nvPicPr>
                    <pic:cNvPr id="0" name="curvenet_preview_regions.png"/>
                    <pic:cNvPicPr/>
                  </pic:nvPicPr>
                  <pic:blipFill>
                    <a:blip r:embed="rId15"/>
                    <a:stretch>
                      <a:fillRect/>
                    </a:stretch>
                  </pic:blipFill>
                  <pic:spPr>
                    <a:xfrm>
                      <a:off x="0" y="0"/>
                      <a:ext cx="5535168" cy="6583680"/>
                    </a:xfrm>
                    <a:prstGeom prst="rect"/>
                  </pic:spPr>
                </pic:pic>
              </a:graphicData>
            </a:graphic>
          </wp:inline>
        </w:drawing>
      </w:r>
    </w:p>
    <w:p>
      <w:pPr>
        <w:pStyle w:val="FigureCaption"/>
        <w:jc w:val="center"/>
      </w:pPr>
      <w:r>
        <w:t>Figure 13. Region preview in which embedded Curvenet edges act as flood-fill barriers.</w:t>
      </w:r>
    </w:p>
    <w:p>
      <w:r>
        <w:br w:type="page"/>
      </w:r>
    </w:p>
    <w:p>
      <w:pPr>
        <w:pStyle w:val="Heading1"/>
        <w:pBdr>
          <w:bottom w:val="single" w:sz="14" w:space="5" w:color="168A8A"/>
        </w:pBdr>
      </w:pPr>
      <w:r>
        <w:t>6. Cross-Topology Curvenet Transfer</w:t>
      </w:r>
    </w:p>
    <w:p>
      <w:pPr>
        <w:pStyle w:val="Heading2"/>
      </w:pPr>
      <w:r>
        <w:t>6.1 What is transferred</w:t>
      </w:r>
    </w:p>
    <w:p>
      <w:r>
        <w:rPr>
          <w:rFonts w:ascii="Aptos" w:hAnsi="Aptos"/>
          <w:b w:val="0"/>
          <w:i w:val="0"/>
          <w:color w:val="20242A"/>
          <w:sz w:val="21"/>
        </w:rPr>
        <w:t>Transfer does not copy source mesh components. It copies the authored graph and recreates physical data for the target. The transferable package contains logical profile IDs, logical endpoint IDs, source curve samples in a source-local frame, Curvenet node weights, the selected joint hierarchy and optional region correspondence information. The target receives newly projected curves, newly generated CutPaths and newly mapped surface regions.</w:t>
      </w:r>
    </w:p>
    <w:p>
      <w:r>
        <w:rPr>
          <w:rFonts w:ascii="Aptos" w:hAnsi="Aptos"/>
          <w:b w:val="0"/>
          <w:i w:val="0"/>
          <w:color w:val="20242A"/>
          <w:sz w:val="21"/>
        </w:rPr>
        <w:t>This design is the central answer to the research question. If source vertex 417 were copied to target vertex 417, the result would only work for matching topology. Instead, logical edge 23 remains edge 23, while its target CutChain may contain a completely different number of vertices. Logical node 7 remains node 7, while its physical position is found from the target projection.</w:t>
      </w:r>
    </w:p>
    <w:p>
      <w:pPr>
        <w:pStyle w:val="Heading2"/>
      </w:pPr>
      <w:r>
        <w:t>6.2 Mesh-local transfer frame</w:t>
      </w:r>
    </w:p>
    <w:p>
      <w:r>
        <w:rPr>
          <w:rFonts w:ascii="Aptos" w:hAnsi="Aptos"/>
          <w:b w:val="0"/>
          <w:i w:val="0"/>
          <w:color w:val="20242A"/>
          <w:sz w:val="21"/>
        </w:rPr>
        <w:t>Meshes may be translated, rotated or scaled differently in a Maya scene. Source curves and skeletons are therefore converted through mesh-local coordinates. A source world point \(\mathbf{p}_s\) is mapped into source object space and then into target world space:</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\mathbf{p}_t = \mathbf{M}_t\,\mathbf{M}_s^{-1}\,\mathbf{p}_s</w:t>
            </w:r>
          </w:p>
        </w:tc>
        <w:tc>
          <w:tcPr>
            <w:tcW w:type="dxa" w:w="4649"/>
            <w:tcMar>
              <w:top w:w="70" w:type="dxa"/>
              <w:start w:w="80" w:type="dxa"/>
              <w:bottom w:w="70" w:type="dxa"/>
              <w:end w:w="80" w:type="dxa"/>
            </w:tcMar>
          </w:tcPr>
          <w:p>
            <w:pPr>
              <w:jc w:val="right"/>
            </w:pPr>
            <w:r>
              <w:rPr>
                <w:rFonts w:ascii="Aptos" w:hAnsi="Aptos"/>
                <w:b w:val="0"/>
                <w:i w:val="0"/>
                <w:color w:val="6B7280"/>
                <w:sz w:val="18"/>
              </w:rPr>
              <w:t>(6)</w:t>
            </w:r>
          </w:p>
        </w:tc>
      </w:tr>
    </w:tbl>
    <w:p>
      <w:r>
        <w:rPr>
          <w:rFonts w:ascii="Aptos" w:hAnsi="Aptos"/>
          <w:b w:val="0"/>
          <w:i w:val="0"/>
          <w:color w:val="20242A"/>
          <w:sz w:val="21"/>
        </w:rPr>
        <w:t>where \(\mathbf{M}_s\) and \(\mathbf{M}_t\) are the source and target world matrices. This corrected an early Tube B issue in which the transferred Curvenet group had the target transform but its preview geometry remained around Tube A. Pivots can remain at a source-looking location without affecting the evaluated world positions, but the generated preview now inherits the correct target frame to avoid confusing interaction.</w:t>
      </w:r>
    </w:p>
    <w:p>
      <w:pPr>
        <w:pStyle w:val="Heading2"/>
      </w:pPr>
      <w:r>
        <w:t>6.3 Reprojection and endpoint metadata</w:t>
      </w:r>
    </w:p>
    <w:p>
      <w:r>
        <w:rPr>
          <w:rFonts w:ascii="Aptos" w:hAnsi="Aptos"/>
          <w:b w:val="0"/>
          <w:i w:val="0"/>
          <w:color w:val="20242A"/>
          <w:sz w:val="21"/>
        </w:rPr>
        <w:t>Transformed source samples provide an initial target-space curve. Each point is then projected to the target surface. Source endpoint relationships are copied by logical ID, not rediscovered by proximity. This is particularly important between fingers: points on two adjacent fingers may be closer in Euclidean distance than points on opposite sides of the intended loop.</w:t>
      </w:r>
    </w:p>
    <w:p>
      <w:r>
        <w:rPr>
          <w:rFonts w:ascii="Aptos" w:hAnsi="Aptos"/>
          <w:b w:val="0"/>
          <w:i w:val="0"/>
          <w:color w:val="20242A"/>
          <w:sz w:val="21"/>
        </w:rPr>
        <w:t>The projected target curves can have a different number of usable surface samples from the source. Weight transfer therefore evaluates source weights by normalised curve position rather than assuming equal control-vertex counts. Endpoint metadata is recreated on target curves before they are connected to the plugin. Missing metadata is treated as an error, because proceeding without it can reduce the logical node count and invalidate all downstream correspondence.</w:t>
      </w:r>
    </w:p>
    <w:p>
      <w:pPr>
        <w:pStyle w:val="Heading2"/>
      </w:pPr>
      <w:r>
        <w:t>6.4 Skeleton and weight transfer</w:t>
      </w:r>
    </w:p>
    <w:p>
      <w:r>
        <w:rPr>
          <w:rFonts w:ascii="Aptos" w:hAnsi="Aptos"/>
          <w:b w:val="0"/>
          <w:i w:val="0"/>
          <w:color w:val="20242A"/>
          <w:sz w:val="21"/>
        </w:rPr>
        <w:t>The source joint hierarchy is duplicated and mapped through the same source-to-target frame. Corresponding target joints are constrained to follow the source pose for side-by-side demonstrations. The artist selects which source joints influence the Curvenet; terminal joints can be excluded when their inclusion causes an inappropriate fingertip influence.</w:t>
      </w:r>
    </w:p>
    <w:p>
      <w:r>
        <w:rPr>
          <w:rFonts w:ascii="Aptos" w:hAnsi="Aptos"/>
          <w:b w:val="0"/>
          <w:i w:val="0"/>
          <w:color w:val="20242A"/>
          <w:sz w:val="21"/>
        </w:rPr>
        <w:t>Logical node weights are stored on Curvenet nodes. A transferred node finds its source by logical node ID and copies the weight vector to the corresponding target joint list. Curve control-vertex weights are derived from endpoint node weights and can also preserve user edits through normalised resampling. Consequently, the second mesh does not require painting every polygon vertex. The authored weighting work remains on the sparse Curvenet.</w:t>
      </w:r>
    </w:p>
    <w:p>
      <w:pPr>
        <w:pStyle w:val="Heading2"/>
      </w:pPr>
      <w:r>
        <w:t>6.5 Region correspondence</w:t>
      </w:r>
    </w:p>
    <w:p>
      <w:r>
        <w:rPr>
          <w:rFonts w:ascii="Aptos" w:hAnsi="Aptos"/>
          <w:b w:val="0"/>
          <w:i w:val="0"/>
          <w:color w:val="20242A"/>
          <w:sz w:val="21"/>
        </w:rPr>
        <w:t>Matching graph counts are necessary but not always sufficient to prove that region 12 on one mesh corresponds to the intended region on another. The implementation can store source-region triangle samples in logical or local space and use them to seed target partitions. The target flood fill remains bounded by its own embedded Curvenet edges. This improves transfer on meshes whose tessellation produces different small components around nearly coincident boundaries.</w:t>
      </w:r>
    </w:p>
    <w:p>
      <w:r>
        <w:rPr>
          <w:rFonts w:ascii="Aptos" w:hAnsi="Aptos"/>
          <w:b w:val="0"/>
          <w:i w:val="0"/>
          <w:color w:val="20242A"/>
          <w:sz w:val="21"/>
        </w:rPr>
        <w:t>The most stable validation combines three checks: the target graph has the same logical nodes and edges; the full-surface region count matches the Euler expectation; and every target polygon belongs to exactly one region. A visual colour comparison then acts as a human-readable confirmation rather than the only evidence.</w:t>
      </w:r>
    </w:p>
    <w:p>
      <w:pPr>
        <w:keepLines/>
        <w:jc w:val="center"/>
      </w:pPr>
      <w:r>
        <w:drawing>
          <wp:inline xmlns:a="http://schemas.openxmlformats.org/drawingml/2006/main" xmlns:pic="http://schemas.openxmlformats.org/drawingml/2006/picture">
            <wp:extent cx="5715000" cy="4772698"/>
            <wp:docPr id="8" name="Picture 8"/>
            <wp:cNvGraphicFramePr>
              <a:graphicFrameLocks noChangeAspect="1"/>
            </wp:cNvGraphicFramePr>
            <a:graphic>
              <a:graphicData uri="http://schemas.openxmlformats.org/drawingml/2006/picture">
                <pic:pic>
                  <pic:nvPicPr>
                    <pic:cNvPr id="0" name="topology_colour_validation_both-tubes.png"/>
                    <pic:cNvPicPr/>
                  </pic:nvPicPr>
                  <pic:blipFill>
                    <a:blip r:embed="rId16"/>
                    <a:stretch>
                      <a:fillRect/>
                    </a:stretch>
                  </pic:blipFill>
                  <pic:spPr>
                    <a:xfrm>
                      <a:off x="0" y="0"/>
                      <a:ext cx="5715000" cy="4772698"/>
                    </a:xfrm>
                    <a:prstGeom prst="rect"/>
                  </pic:spPr>
                </pic:pic>
              </a:graphicData>
            </a:graphic>
          </wp:inline>
        </w:drawing>
      </w:r>
    </w:p>
    <w:p>
      <w:pPr>
        <w:pStyle w:val="FigureCaption"/>
        <w:jc w:val="center"/>
      </w:pPr>
      <w:r>
        <w:t>Figure 14. The same logical Curvenet embedded on two cylinders with different polygon topology.</w:t>
      </w:r>
    </w:p>
    <w:p>
      <w:r>
        <w:br w:type="page"/>
      </w:r>
    </w:p>
    <w:p>
      <w:pPr>
        <w:pStyle w:val="Heading1"/>
        <w:pBdr>
          <w:bottom w:val="single" w:sz="14" w:space="5" w:color="168A8A"/>
        </w:pBdr>
      </w:pPr>
      <w:r>
        <w:t>7. Joint Binding and Surface Deformation</w:t>
      </w:r>
    </w:p>
    <w:p>
      <w:pPr>
        <w:pStyle w:val="Heading2"/>
      </w:pPr>
      <w:r>
        <w:t>7.1 Binding the Curvenet, not the mesh</w:t>
      </w:r>
    </w:p>
    <w:p>
      <w:r>
        <w:rPr>
          <w:rFonts w:ascii="Aptos" w:hAnsi="Aptos"/>
          <w:b w:val="0"/>
          <w:i w:val="0"/>
          <w:color w:val="20242A"/>
          <w:sz w:val="21"/>
        </w:rPr>
        <w:t>The polygon mesh is never directly skinned to the demonstration skeleton. Joints influence the Curvenet controls and projected curves. The C++ deformer reads the moving profiles and computes a new surface from the embedded constraints. This is the source of topology independence in the deformation stage: a target mesh needs a valid embedding, but it does not need the source mesh's per-vertex skin weights.</w:t>
      </w:r>
    </w:p>
    <w:p>
      <w:r>
        <w:rPr>
          <w:rFonts w:ascii="Aptos" w:hAnsi="Aptos"/>
          <w:b w:val="0"/>
          <w:i w:val="0"/>
          <w:color w:val="20242A"/>
          <w:sz w:val="21"/>
        </w:rPr>
        <w:t>Automatic initial weights are generated from the closest joint segment rather than the closest joint point. For a node position \(\mathbf{x}\) and a bone segment from \(\mathbf{a}\) to \(\mathbf{b}\), the clamped projection parameter is: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t=\operatorname{clamp}\left(\frac{(\mathbf{x}-\mathbf{a})\cdot(\mathbf{b}-\mathbf{a})}{\lVert\mathbf{b}-\mathbf{a}\rVert^2},0,1\right)</w:t>
            </w:r>
          </w:p>
        </w:tc>
        <w:tc>
          <w:tcPr>
            <w:tcW w:type="dxa" w:w="4649"/>
            <w:tcMar>
              <w:top w:w="70" w:type="dxa"/>
              <w:start w:w="80" w:type="dxa"/>
              <w:bottom w:w="70" w:type="dxa"/>
              <w:end w:w="80" w:type="dxa"/>
            </w:tcMar>
          </w:tcPr>
          <w:p>
            <w:pPr>
              <w:jc w:val="right"/>
            </w:pPr>
            <w:r>
              <w:rPr>
                <w:rFonts w:ascii="Aptos" w:hAnsi="Aptos"/>
                <w:b w:val="0"/>
                <w:i w:val="0"/>
                <w:color w:val="6B7280"/>
                <w:sz w:val="18"/>
              </w:rPr>
              <w:t>(7)</w:t>
            </w:r>
          </w:p>
        </w:tc>
      </w:tr>
    </w:tbl>
    <w:p>
      <w:r>
        <w:rPr>
          <w:rFonts w:ascii="Aptos" w:hAnsi="Aptos"/>
          <w:b w:val="0"/>
          <w:i w:val="0"/>
          <w:color w:val="20242A"/>
          <w:sz w:val="21"/>
        </w:rPr>
        <w:t>The two segment joints receive weights \(1-t\) and \(t\). This creates smoother initial transitions than assigning every node rigidly to its nearest joint. It is still an initialisation, not a semantic understanding of anatomy, so the editor allows the artist to correct palm nodes influenced by finger joints.</w:t>
      </w:r>
    </w:p>
    <w:p>
      <w:pPr>
        <w:pStyle w:val="Heading2"/>
      </w:pPr>
      <w:r>
        <w:t>7.2 Sparse logical-node weight editor</w:t>
      </w:r>
    </w:p>
    <w:p>
      <w:r>
        <w:rPr>
          <w:rFonts w:ascii="Aptos" w:hAnsi="Aptos"/>
          <w:b w:val="0"/>
          <w:i w:val="0"/>
          <w:color w:val="20242A"/>
          <w:sz w:val="21"/>
        </w:rPr>
        <w:t>Traditional Maya weight painting operates on mesh vertices. That would defeat the transfer objective, so the custom editor exposes the Curvenet's logical node spheres. The user poses the skeleton, selects a joint as the active influence, selects one or more node spheres and changes their weight. Marker size is scaled to the mesh and the black Curvenet can be hidden to reduce visual clutter.</w:t>
      </w:r>
    </w:p>
    <w:p>
      <w:r>
        <w:rPr>
          <w:rFonts w:ascii="Aptos" w:hAnsi="Aptos"/>
          <w:b w:val="0"/>
          <w:i w:val="0"/>
          <w:color w:val="20242A"/>
          <w:sz w:val="21"/>
        </w:rPr>
        <w:t>Editing only the endpoint control vertices caused breaks in incident curves. The final rule treats a profile as the interpolation between its two logical endpoints. If endpoint weight vectors are \(\mathbf{w}_0\) and \(\mathbf{w}_1\), a curve control point at normalised arc position \(t\) receives: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\mathbf{w}(t)=(1-t)\mathbf{w}_0+t\mathbf{w}_1</w:t>
            </w:r>
          </w:p>
        </w:tc>
        <w:tc>
          <w:tcPr>
            <w:tcW w:type="dxa" w:w="4649"/>
            <w:tcMar>
              <w:top w:w="70" w:type="dxa"/>
              <w:start w:w="80" w:type="dxa"/>
              <w:bottom w:w="70" w:type="dxa"/>
              <w:end w:w="80" w:type="dxa"/>
            </w:tcMar>
          </w:tcPr>
          <w:p>
            <w:pPr>
              <w:jc w:val="right"/>
            </w:pPr>
            <w:r>
              <w:rPr>
                <w:rFonts w:ascii="Aptos" w:hAnsi="Aptos"/>
                <w:b w:val="0"/>
                <w:i w:val="0"/>
                <w:color w:val="6B7280"/>
                <w:sz w:val="18"/>
              </w:rPr>
              <w:t>(8)</w:t>
            </w:r>
          </w:p>
        </w:tc>
      </w:tr>
    </w:tbl>
    <w:p>
      <w:r>
        <w:rPr>
          <w:rFonts w:ascii="Aptos" w:hAnsi="Aptos"/>
          <w:b w:val="0"/>
          <w:i w:val="0"/>
          <w:color w:val="20242A"/>
          <w:sz w:val="21"/>
        </w:rPr>
        <w:t>All joint components are interpolated and renormalised. Thus changing node 1 affects the entire incident curve, with zero additional effect at node 0 and a smooth increase toward node 1. This removed the stale middle-CV influences seen in early edits and keeps connected profiles continuous.</w:t>
      </w:r>
    </w:p>
    <w:p>
      <w:pPr>
        <w:keepLines/>
        <w:jc w:val="center"/>
      </w:pPr>
      <w:r>
        <w:drawing>
          <wp:inline xmlns:a="http://schemas.openxmlformats.org/drawingml/2006/main" xmlns:pic="http://schemas.openxmlformats.org/drawingml/2006/picture">
            <wp:extent cx="4839582" cy="6583680"/>
            <wp:docPr id="9" name="Picture 9"/>
            <wp:cNvGraphicFramePr>
              <a:graphicFrameLocks noChangeAspect="1"/>
            </wp:cNvGraphicFramePr>
            <a:graphic>
              <a:graphicData uri="http://schemas.openxmlformats.org/drawingml/2006/picture">
                <pic:pic>
                  <pic:nvPicPr>
                    <pic:cNvPr id="0" name="weight_paint_mode.png"/>
                    <pic:cNvPicPr/>
                  </pic:nvPicPr>
                  <pic:blipFill>
                    <a:blip r:embed="rId17"/>
                    <a:stretch>
                      <a:fillRect/>
                    </a:stretch>
                  </pic:blipFill>
                  <pic:spPr>
                    <a:xfrm>
                      <a:off x="0" y="0"/>
                      <a:ext cx="4839582" cy="6583680"/>
                    </a:xfrm>
                    <a:prstGeom prst="rect"/>
                  </pic:spPr>
                </pic:pic>
              </a:graphicData>
            </a:graphic>
          </wp:inline>
        </w:drawing>
      </w:r>
    </w:p>
    <w:p>
      <w:pPr>
        <w:pStyle w:val="FigureCaption"/>
        <w:jc w:val="center"/>
      </w:pPr>
      <w:r>
        <w:t>Figure 15. Sparse Curvenet-node weight refinement. The mesh itself is not weight-painted.</w:t>
      </w:r>
    </w:p>
    <w:p>
      <w:pPr>
        <w:pStyle w:val="Heading2"/>
      </w:pPr>
      <w:r>
        <w:t>7.3 CutChain constraints</w:t>
      </w:r>
    </w:p>
    <w:p>
      <w:r>
        <w:rPr>
          <w:rFonts w:ascii="Aptos" w:hAnsi="Aptos"/>
          <w:b w:val="0"/>
          <w:i w:val="0"/>
          <w:color w:val="20242A"/>
          <w:sz w:val="21"/>
        </w:rPr>
        <w:t>Every embedded point in a CutChain stores a profile curve ID, segment ID and local segment parameter. During deformation, the current position of that constraint is interpolated from the current profile samples. Multiple curve constraints may meet at one cut vertex; their prescribed displacements are averaged after logical endpoint consistency has been applied.</w:t>
      </w:r>
    </w:p>
    <w:p>
      <w:r>
        <w:rPr>
          <w:rFonts w:ascii="Aptos" w:hAnsi="Aptos"/>
          <w:b w:val="0"/>
          <w:i w:val="0"/>
          <w:color w:val="20242A"/>
          <w:sz w:val="21"/>
        </w:rPr>
        <w:t>This relationship ensures that the cut path and moving profile remain connected. It also explains why the accuracy of embedding matters to deformation: if a CutPath crosses the wrong target edge, the constraint is applied to the wrong physical part of the surface even though the logical curve is correct.</w:t>
      </w:r>
    </w:p>
    <w:p>
      <w:pPr>
        <w:pStyle w:val="Heading2"/>
      </w:pPr>
      <w:r>
        <w:t>7.4 Rigid component and harmonic residual</w:t>
      </w:r>
    </w:p>
    <w:p>
      <w:r>
        <w:rPr>
          <w:rFonts w:ascii="Aptos" w:hAnsi="Aptos"/>
          <w:b w:val="0"/>
          <w:i w:val="0"/>
          <w:color w:val="20242A"/>
          <w:sz w:val="21"/>
        </w:rPr>
        <w:t>The neutral and current curve samples are first compared to estimate a best-fit rigid transformation \((\mathbf{R},\mathbf{t})\). The implementation accumulates a covariance matrix from centred sample pairs and finds the dominant quaternion of Horn's symmetric matrix. Translation aligns the centroids. If the fit error is within a small scale-relative threshold, the transformation is accepted as a common rigid component; otherwise the solve uses identity for that component to avoid imposing one rotation on a genuinely articulated pose.</w:t>
      </w:r>
    </w:p>
    <w:p>
      <w:r>
        <w:rPr>
          <w:rFonts w:ascii="Aptos" w:hAnsi="Aptos"/>
          <w:b w:val="0"/>
          <w:i w:val="0"/>
          <w:color w:val="20242A"/>
          <w:sz w:val="21"/>
        </w:rPr>
        <w:t>For constraint point \(c\), the residual displacement is: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\mathbf{d}_c=\mathbf{q}_c-(\mathbf{R}\mathbf{p}_c+\mathbf{t})</w:t>
            </w:r>
          </w:p>
        </w:tc>
        <w:tc>
          <w:tcPr>
            <w:tcW w:type="dxa" w:w="4649"/>
            <w:tcMar>
              <w:top w:w="70" w:type="dxa"/>
              <w:start w:w="80" w:type="dxa"/>
              <w:bottom w:w="70" w:type="dxa"/>
              <w:end w:w="80" w:type="dxa"/>
            </w:tcMar>
          </w:tcPr>
          <w:p>
            <w:pPr>
              <w:jc w:val="right"/>
            </w:pPr>
            <w:r>
              <w:rPr>
                <w:rFonts w:ascii="Aptos" w:hAnsi="Aptos"/>
                <w:b w:val="0"/>
                <w:i w:val="0"/>
                <w:color w:val="6B7280"/>
                <w:sz w:val="18"/>
              </w:rPr>
              <w:t>(9)</w:t>
            </w:r>
          </w:p>
        </w:tc>
      </w:tr>
    </w:tbl>
    <w:p>
      <w:r>
        <w:rPr>
          <w:rFonts w:ascii="Aptos" w:hAnsi="Aptos"/>
          <w:b w:val="0"/>
          <w:i w:val="0"/>
          <w:color w:val="20242A"/>
          <w:sz w:val="21"/>
        </w:rPr>
        <w:t>where \(\mathbf{p}_c\) is neutral and \(\mathbf{q}_c\) is current. Constrained cut vertices receive \(\mathbf{d}_c\). Unconstrained vertices iteratively satisfy the graph Laplace equation:</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\mathbf{u}_i \leftarrow \frac{1}{|N(i)|}\sum_{j\in N(i)}\mathbf{u}_j</w:t>
            </w:r>
          </w:p>
        </w:tc>
        <w:tc>
          <w:tcPr>
            <w:tcW w:type="dxa" w:w="4649"/>
            <w:tcMar>
              <w:top w:w="70" w:type="dxa"/>
              <w:start w:w="80" w:type="dxa"/>
              <w:bottom w:w="70" w:type="dxa"/>
              <w:end w:w="80" w:type="dxa"/>
            </w:tcMar>
          </w:tcPr>
          <w:p>
            <w:pPr>
              <w:jc w:val="right"/>
            </w:pPr>
            <w:r>
              <w:rPr>
                <w:rFonts w:ascii="Aptos" w:hAnsi="Aptos"/>
                <w:b w:val="0"/>
                <w:i w:val="0"/>
                <w:color w:val="6B7280"/>
                <w:sz w:val="18"/>
              </w:rPr>
              <w:t>(10)</w:t>
            </w:r>
          </w:p>
        </w:tc>
      </w:tr>
    </w:tbl>
    <w:p>
      <w:r>
        <w:rPr>
          <w:rFonts w:ascii="Aptos" w:hAnsi="Aptos"/>
          <w:b w:val="0"/>
          <w:i w:val="0"/>
          <w:color w:val="20242A"/>
          <w:sz w:val="21"/>
        </w:rPr>
        <w:t>while constraint values remain fixed. The final point combines rigid motion and residual deformation. The solver state is cleared on every evaluation, which fixes the earlier problem where resetting a joint to zero left a visibly curved tube.</w:t>
      </w:r>
    </w:p>
    <w:p>
      <w:r>
        <w:rPr>
          <w:rFonts w:ascii="Aptos" w:hAnsi="Aptos"/>
          <w:b w:val="0"/>
          <w:i w:val="0"/>
          <w:color w:val="20242A"/>
          <w:sz w:val="21"/>
        </w:rPr>
        <w:t>In code, the half-edge mesh is first converted into an undirected vertex-neighbour graph. Every embedded CutChain point retains a curve identifier, sampled segment identifier and local segment parameter, allowing its neutral and current positions to be reconstructed consistently. Residual displacements at vertices with one or more constraints are averaged and held fixed. Other vertices are initialised from nearby constrained vertices and then updated in two buffers: each iteration reads the previous displacement field and writes the mean of neighbouring values into the next field. Swapping the buffers implements a Jacobi-style relaxation without making the answer depend on vertex traversal order. The current prototype uses a bounded iteration count rather than assembling and factorising a sparse matrix.</w:t>
      </w:r>
    </w:p>
    <w:p>
      <w:r>
        <w:rPr>
          <w:rFonts w:ascii="Aptos" w:hAnsi="Aptos"/>
          <w:b w:val="0"/>
          <w:i w:val="0"/>
          <w:color w:val="20242A"/>
          <w:sz w:val="21"/>
        </w:rPr>
        <w:t xml:space="preserve">This implementation is an adaptation rather than a direct transcription of one source. Laplacian editing provides the discrete smoothness principle (Sorkine et al., 2004), harmonic coordinates establish its relevance to character control (Joshi et al., 2007), and Horn's method supplies rigid alignment. Maya's </w:t>
      </w:r>
      <w:r>
        <w:rPr>
          <w:rFonts w:ascii="Menlo" w:hAnsi="Menlo"/>
          <w:b w:val="0"/>
          <w:i w:val="0"/>
          <w:color w:val="17233B"/>
          <w:sz w:val="20"/>
        </w:rPr>
        <w:t>MPxDeformerNode</w:t>
      </w:r>
      <w:r>
        <w:rPr>
          <w:rFonts w:ascii="Aptos" w:hAnsi="Aptos"/>
          <w:b w:val="0"/>
          <w:i w:val="0"/>
          <w:color w:val="20242A"/>
          <w:sz w:val="21"/>
        </w:rPr>
        <w:t xml:space="preserve"> contract determines when neutral data, cached topology and current curve samples are read (Autodesk, 2025a). The final algorithm combines those elements to meet the project's requirements and was refined through neutral-reset, translation, rotation and articulated-cylinder tests.</w:t>
      </w:r>
    </w:p>
    <w:p>
      <w:r>
        <w:rPr>
          <w:rFonts w:ascii="Aptos" w:hAnsi="Aptos"/>
          <w:b w:val="0"/>
          <w:i w:val="0"/>
          <w:color w:val="20242A"/>
          <w:sz w:val="21"/>
        </w:rPr>
        <w:t>This is a smooth positional deformation, but it does not explicitly preserve local rotations or volume. Large finger curls can therefore compress the surface between sparse constraints. Pixar's system solves for deformation gradients on cut cells and reconstructs a subdivision surface, which provides a stronger model of local shape behaviour (de Goes et al., 2022). The current result should be understood as a functional topology-independent prototype and a basis for that future stage.</w:t>
      </w:r>
    </w:p>
    <w:p>
      <w:pPr>
        <w:pStyle w:val="Heading2"/>
      </w:pPr>
      <w:r>
        <w:t>7.5 Performance considerations</w:t>
      </w:r>
    </w:p>
    <w:p>
      <w:r>
        <w:rPr>
          <w:rFonts w:ascii="Aptos" w:hAnsi="Aptos"/>
          <w:b w:val="0"/>
          <w:i w:val="0"/>
          <w:color w:val="20242A"/>
          <w:sz w:val="21"/>
        </w:rPr>
        <w:t>Embedding is intentionally cached after topology is captured. Joint evaluation should reuse CutChains, adjacency and neutral samples rather than repeating intersections and face splitting. The harmonic solve nevertheless visits the cut-mesh graph for each evaluation, and a complete hand with 187 profiles is substantially slower than a cylinder. Maya viewport display, skin clusters on many projected curve control points and diagnostic curves add further dependency-graph cost.</w:t>
      </w:r>
    </w:p>
    <w:p>
      <w:r>
        <w:rPr>
          <w:rFonts w:ascii="Aptos" w:hAnsi="Aptos"/>
          <w:b w:val="0"/>
          <w:i w:val="0"/>
          <w:color w:val="20242A"/>
          <w:sz w:val="21"/>
        </w:rPr>
        <w:t>The UI includes optional performance controls for demonstrations, such as hiding the region preview, authoring groups and weight markers. Maya Cached Playback may run out of its assigned memory when complex scenes are animated; disabling or reducing cached playback avoids confusing an application cache limit with a Curvenet algorithm failure. Future work should assemble a sparse linear system once and reuse a factorisation, move more curve-weight evaluation into compact plugin data, and update only vertices affected by changed constraints.</w:t>
      </w:r>
    </w:p>
    <w:p>
      <w:r>
        <w:br w:type="page"/>
      </w:r>
    </w:p>
    <w:p>
      <w:pPr>
        <w:pStyle w:val="Heading1"/>
        <w:pBdr>
          <w:bottom w:val="single" w:sz="14" w:space="5" w:color="168A8A"/>
        </w:pBdr>
      </w:pPr>
      <w:r>
        <w:t>8. Maya Workflow and Engineering</w:t>
      </w:r>
    </w:p>
    <w:p>
      <w:pPr>
        <w:pStyle w:val="Heading2"/>
      </w:pPr>
      <w:r>
        <w:t>8.1 C++ and Python responsibilities</w:t>
      </w:r>
    </w:p>
    <w:p>
      <w:r>
        <w:rPr>
          <w:rFonts w:ascii="Aptos" w:hAnsi="Aptos"/>
          <w:b w:val="0"/>
          <w:i w:val="0"/>
          <w:color w:val="20242A"/>
          <w:sz w:val="21"/>
        </w:rPr>
        <w:t>C++ is used for mesh conversion, crossing storage, cutting, graph construction, region mapping and deformation. These operations are data-heavy and benefit from explicit types and automated unit tests. Python is used for the Maya-facing workflow: drawing contexts, node spheres, scene grouping, NURBS projection, joint selection, skinCluster setup, weight editing, skeleton duplication, transfer and UI.</w:t>
      </w:r>
    </w:p>
    <w:p>
      <w:r>
        <w:rPr>
          <w:rFonts w:ascii="Aptos" w:hAnsi="Aptos"/>
          <w:b w:val="0"/>
          <w:i w:val="0"/>
          <w:color w:val="20242A"/>
          <w:sz w:val="21"/>
        </w:rPr>
        <w:t>Implementation did not follow from the Curvenet paper alone. Research publications established the representation and numerical principles, geometry-processing references supplied standard connectivity operations, and Maya documentation supplied the host API contracts. Small synthetic meshes were then used to translate those descriptions into testable C++ operations before the components were combined in Maya. This progression—from published method, to isolated data-structure operation, to DCC integration—was particularly important for half-edge mutation and harmonic propagation, where a correct equation does not by itself define memory ownership, update order, numerical tolerances or dependency-graph behaviour.</w:t>
      </w:r>
    </w:p>
    <w:p>
      <w:r>
        <w:rPr>
          <w:rFonts w:ascii="Aptos" w:hAnsi="Aptos"/>
          <w:b w:val="0"/>
          <w:i w:val="0"/>
          <w:color w:val="20242A"/>
          <w:sz w:val="21"/>
        </w:rPr>
        <w:t>This boundary also supports debugging. Python can inspect scene connections and rebuild authoring objects without recompiling the plugin. The C++ layer receives flattened, validated data rather than querying arbitrary scene hierarchies throughout the cutter.</w:t>
      </w:r>
    </w:p>
    <w:p>
      <w:pPr>
        <w:pStyle w:val="Heading2"/>
      </w:pPr>
      <w:r>
        <w:t>8.2 User workflow</w:t>
      </w:r>
    </w:p>
    <w:p>
      <w:r>
        <w:rPr>
          <w:rFonts w:ascii="Aptos" w:hAnsi="Aptos"/>
          <w:b w:val="0"/>
          <w:i w:val="0"/>
          <w:color w:val="20242A"/>
          <w:sz w:val="21"/>
        </w:rPr>
        <w:t xml:space="preserve">The installed tool creates a </w:t>
      </w:r>
      <w:r>
        <w:rPr>
          <w:rFonts w:ascii="Aptos" w:hAnsi="Aptos"/>
          <w:b/>
          <w:i w:val="0"/>
          <w:color w:val="20242A"/>
          <w:sz w:val="21"/>
        </w:rPr>
        <w:t>Curvenet</w:t>
      </w:r>
      <w:r>
        <w:rPr>
          <w:rFonts w:ascii="Aptos" w:hAnsi="Aptos"/>
          <w:b w:val="0"/>
          <w:i w:val="0"/>
          <w:color w:val="20242A"/>
          <w:sz w:val="21"/>
        </w:rPr>
        <w:t xml:space="preserve"> Maya shelf with a launcher button. The main window presents the stages in one vertical workflow:</w:t>
      </w:r>
    </w:p>
    <w:p>
      <w:pPr>
        <w:pStyle w:val="ListNumber"/>
      </w:pPr>
      <w:r>
        <w:rPr>
          <w:rFonts w:ascii="Aptos" w:hAnsi="Aptos"/>
          <w:b w:val="0"/>
          <w:i w:val="0"/>
          <w:color w:val="20242A"/>
          <w:sz w:val="21"/>
        </w:rPr>
        <w:t>select a mesh and start or continue drawing;</w:t>
      </w:r>
    </w:p>
    <w:p>
      <w:pPr>
        <w:pStyle w:val="ListNumber"/>
      </w:pPr>
      <w:r>
        <w:rPr>
          <w:rFonts w:ascii="Aptos" w:hAnsi="Aptos"/>
          <w:b w:val="0"/>
          <w:i w:val="0"/>
          <w:color w:val="20242A"/>
          <w:sz w:val="21"/>
        </w:rPr>
        <w:t>finish drawing and connect the projected Curvenet to the plugin;</w:t>
      </w:r>
    </w:p>
    <w:p>
      <w:pPr>
        <w:pStyle w:val="ListNumber"/>
      </w:pPr>
      <w:r>
        <w:rPr>
          <w:rFonts w:ascii="Aptos" w:hAnsi="Aptos"/>
          <w:b w:val="0"/>
          <w:i w:val="0"/>
          <w:color w:val="20242A"/>
          <w:sz w:val="21"/>
        </w:rPr>
        <w:t>select the mesh and desired joints, then bind the Curvenet;</w:t>
      </w:r>
    </w:p>
    <w:p>
      <w:pPr>
        <w:pStyle w:val="ListNumber"/>
      </w:pPr>
      <w:r>
        <w:rPr>
          <w:rFonts w:ascii="Aptos" w:hAnsi="Aptos"/>
          <w:b w:val="0"/>
          <w:i w:val="0"/>
          <w:color w:val="20242A"/>
          <w:sz w:val="21"/>
        </w:rPr>
        <w:t>optionally refine logical-node weights;</w:t>
      </w:r>
    </w:p>
    <w:p>
      <w:pPr>
        <w:pStyle w:val="ListNumber"/>
      </w:pPr>
      <w:r>
        <w:rPr>
          <w:rFonts w:ascii="Aptos" w:hAnsi="Aptos"/>
          <w:b w:val="0"/>
          <w:i w:val="0"/>
          <w:color w:val="20242A"/>
          <w:sz w:val="21"/>
        </w:rPr>
        <w:t>select the source mesh followed by a target mesh and transfer the complete rig.</w:t>
      </w:r>
    </w:p>
    <w:p>
      <w:r>
        <w:rPr>
          <w:rFonts w:ascii="Aptos" w:hAnsi="Aptos"/>
          <w:b w:val="0"/>
          <w:i w:val="0"/>
          <w:color w:val="20242A"/>
          <w:sz w:val="21"/>
        </w:rPr>
        <w:t xml:space="preserve">The colour-region preview is retained as a diagnostic function but is not required in the normal artist workflow. Help text states selection order next to each action. Functions resolve the current selected mesh rather than assuming names such as </w:t>
      </w:r>
      <w:r>
        <w:rPr>
          <w:rFonts w:ascii="Menlo" w:hAnsi="Menlo"/>
          <w:b w:val="0"/>
          <w:i w:val="0"/>
          <w:color w:val="17233B"/>
          <w:sz w:val="20"/>
        </w:rPr>
        <w:t>tubeA</w:t>
      </w:r>
      <w:r>
        <w:rPr>
          <w:rFonts w:ascii="Aptos" w:hAnsi="Aptos"/>
          <w:b w:val="0"/>
          <w:i w:val="0"/>
          <w:color w:val="20242A"/>
          <w:sz w:val="21"/>
        </w:rPr>
        <w:t xml:space="preserve"> or </w:t>
      </w:r>
      <w:r>
        <w:rPr>
          <w:rFonts w:ascii="Menlo" w:hAnsi="Menlo"/>
          <w:b w:val="0"/>
          <w:i w:val="0"/>
          <w:color w:val="17233B"/>
          <w:sz w:val="20"/>
        </w:rPr>
        <w:t>hand_1</w:t>
      </w:r>
      <w:r>
        <w:rPr>
          <w:rFonts w:ascii="Aptos" w:hAnsi="Aptos"/>
          <w:b w:val="0"/>
          <w:i w:val="0"/>
          <w:color w:val="20242A"/>
          <w:sz w:val="21"/>
        </w:rPr>
        <w:t>.</w:t>
      </w:r>
    </w:p>
    <w:tbl>
      <w:tblPr>
        <w:tblW w:type="auto" w:w="0"/>
        <w:tblLayout w:type="fixed"/>
        <w:tblLook w:firstColumn="1" w:firstRow="1" w:lastColumn="0" w:lastRow="0" w:noHBand="0" w:noVBand="1" w:val="04A0"/>
      </w:tblPr>
      <w:tblGrid>
        <w:gridCol w:w="8957"/>
      </w:tblGrid>
      <w:tr>
        <w:tc>
          <w:tcPr>
            <w:tcW w:type="dxa" w:w="9298"/>
            <w:shd w:fill="FFF7E8"/>
            <w:tcMar>
              <w:top w:w="170" w:type="dxa"/>
              <w:start w:w="190" w:type="dxa"/>
              <w:bottom w:w="170" w:type="dxa"/>
              <w:end w:w="190" w:type="dxa"/>
            </w:tcMar>
            <w:vAlign w:val="center"/>
          </w:tcPr>
          <w:p>
            <w:pPr>
              <w:spacing w:after="0"/>
              <w:jc w:val="center"/>
            </w:pPr>
            <w:r>
              <w:rPr>
                <w:rFonts w:ascii="Aptos" w:hAnsi="Aptos"/>
                <w:b/>
                <w:i w:val="0"/>
                <w:color w:val="D97706"/>
                <w:sz w:val="18"/>
              </w:rPr>
              <w:t>AUTHOR FIGURE ACTION</w:t>
              <w:br/>
            </w:r>
            <w:r>
              <w:rPr>
                <w:rFonts w:ascii="Aptos" w:hAnsi="Aptos"/>
                <w:b w:val="0"/>
                <w:i w:val="0"/>
                <w:color w:val="20242A"/>
                <w:sz w:val="19"/>
              </w:rPr>
              <w:t>Add a screenshot of the final Curvenet UI with numbered callouts matching the five workflow stages above.</w:t>
            </w:r>
          </w:p>
        </w:tc>
      </w:tr>
    </w:tbl>
    <w:p>
      <w:pPr>
        <w:pStyle w:val="FigureCaption"/>
        <w:jc w:val="center"/>
      </w:pPr>
      <w:r>
        <w:t>Planned figure — Final Maya workflow interface.</w:t>
      </w:r>
    </w:p>
    <w:p>
      <w:pPr>
        <w:pStyle w:val="Heading2"/>
      </w:pPr>
      <w:r>
        <w:t>8.3 Generated scene ownership</w:t>
      </w:r>
    </w:p>
    <w:p>
      <w:r>
        <w:rPr>
          <w:rFonts w:ascii="Aptos" w:hAnsi="Aptos"/>
          <w:b w:val="0"/>
          <w:i w:val="0"/>
          <w:color w:val="20242A"/>
          <w:sz w:val="21"/>
        </w:rPr>
        <w:t>Generated groups are named from the owning deformer. This prevents Tube A and Tube B previews from sharing pivots or being deleted together. Authoring groups, projected input groups, generated Curvenet display and region preview have distinct purposes and visibility states.</w:t>
      </w:r>
    </w:p>
    <w:p>
      <w:r>
        <w:rPr>
          <w:rFonts w:ascii="Aptos" w:hAnsi="Aptos"/>
          <w:b w:val="0"/>
          <w:i w:val="0"/>
          <w:color w:val="20242A"/>
          <w:sz w:val="21"/>
        </w:rPr>
        <w:t xml:space="preserve">Deleting a generated preview does not permanently disable a dependency node: Maya may evaluate the deformer again when the mesh is shown or its display mode changes. The tool therefore stores a </w:t>
      </w:r>
      <w:r>
        <w:rPr>
          <w:rFonts w:ascii="Menlo" w:hAnsi="Menlo"/>
          <w:b w:val="0"/>
          <w:i w:val="0"/>
          <w:color w:val="17233B"/>
          <w:sz w:val="20"/>
        </w:rPr>
        <w:t>showGeneratedCurvenet</w:t>
      </w:r>
      <w:r>
        <w:rPr>
          <w:rFonts w:ascii="Aptos" w:hAnsi="Aptos"/>
          <w:b w:val="0"/>
          <w:i w:val="0"/>
          <w:color w:val="20242A"/>
          <w:sz w:val="21"/>
        </w:rPr>
        <w:t xml:space="preserve"> state and manages generated objects through the workflow rather than expecting manual deletion to persist.</w:t>
      </w:r>
    </w:p>
    <w:p>
      <w:pPr>
        <w:pStyle w:val="Heading2"/>
      </w:pPr>
      <w:r>
        <w:t>8.4 Diagnostics and testing</w:t>
      </w:r>
    </w:p>
    <w:p>
      <w:r>
        <w:rPr>
          <w:rFonts w:ascii="Aptos" w:hAnsi="Aptos"/>
          <w:b w:val="0"/>
          <w:i w:val="0"/>
          <w:color w:val="20242A"/>
          <w:sz w:val="21"/>
        </w:rPr>
        <w:t>Console output is deliberately concise in normal use:</w:t>
      </w:r>
    </w:p>
    <w:p>
      <w:pPr>
        <w:pStyle w:val="ListBullet"/>
      </w:pPr>
      <w:r>
        <w:rPr>
          <w:rFonts w:ascii="Menlo" w:hAnsi="Menlo"/>
          <w:b w:val="0"/>
          <w:i w:val="0"/>
          <w:color w:val="17233B"/>
          <w:sz w:val="20"/>
        </w:rPr>
        <w:t>Curvenet cutting: SUCCESS/FAILED</w:t>
      </w:r>
      <w:r>
        <w:rPr>
          <w:rFonts w:ascii="Aptos" w:hAnsi="Aptos"/>
          <w:b w:val="0"/>
          <w:i w:val="0"/>
          <w:color w:val="20242A"/>
          <w:sz w:val="21"/>
        </w:rPr>
        <w:t>;</w:t>
      </w:r>
    </w:p>
    <w:p>
      <w:pPr>
        <w:pStyle w:val="ListBullet"/>
      </w:pPr>
      <w:r>
        <w:rPr>
          <w:rFonts w:ascii="Aptos" w:hAnsi="Aptos"/>
          <w:b w:val="0"/>
          <w:i w:val="0"/>
          <w:color w:val="20242A"/>
          <w:sz w:val="21"/>
        </w:rPr>
        <w:t>shared and physical Curvenet nodes;</w:t>
      </w:r>
    </w:p>
    <w:p>
      <w:pPr>
        <w:pStyle w:val="ListBullet"/>
      </w:pPr>
      <w:r>
        <w:rPr>
          <w:rFonts w:ascii="Aptos" w:hAnsi="Aptos"/>
          <w:b w:val="0"/>
          <w:i w:val="0"/>
          <w:color w:val="20242A"/>
          <w:sz w:val="21"/>
        </w:rPr>
        <w:t>surface-tracked CutPaths;</w:t>
      </w:r>
    </w:p>
    <w:p>
      <w:pPr>
        <w:pStyle w:val="ListBullet"/>
      </w:pPr>
      <w:r>
        <w:rPr>
          <w:rFonts w:ascii="Aptos" w:hAnsi="Aptos"/>
          <w:b w:val="0"/>
          <w:i w:val="0"/>
          <w:color w:val="20242A"/>
          <w:sz w:val="21"/>
        </w:rPr>
        <w:t>coverage mode;</w:t>
      </w:r>
    </w:p>
    <w:p>
      <w:pPr>
        <w:pStyle w:val="ListBullet"/>
      </w:pPr>
      <w:r>
        <w:rPr>
          <w:rFonts w:ascii="Aptos" w:hAnsi="Aptos"/>
          <w:b w:val="0"/>
          <w:i w:val="0"/>
          <w:color w:val="20242A"/>
          <w:sz w:val="21"/>
        </w:rPr>
        <w:t>edges, faces, mapped faces and unmapped faces; and</w:t>
      </w:r>
    </w:p>
    <w:p>
      <w:pPr>
        <w:pStyle w:val="ListBullet"/>
      </w:pPr>
      <w:r>
        <w:rPr>
          <w:rFonts w:ascii="Aptos" w:hAnsi="Aptos"/>
          <w:b w:val="0"/>
          <w:i w:val="0"/>
          <w:color w:val="20242A"/>
          <w:sz w:val="21"/>
        </w:rPr>
        <w:t>a detailed reason only when a stage fails.</w:t>
      </w:r>
    </w:p>
    <w:p>
      <w:r>
        <w:rPr>
          <w:rFonts w:ascii="Aptos" w:hAnsi="Aptos"/>
          <w:b w:val="0"/>
          <w:i w:val="0"/>
          <w:color w:val="20242A"/>
          <w:sz w:val="21"/>
        </w:rPr>
        <w:t>Temporary per-segment, per-endpoint and per-control messages were removed after debugging. The current C++ suite contains 155 tests covering geometry utilities, half-edge conversion, crossings, splitting, CutPaths, shared-node logic, edge and face construction, region barriers, transfer correspondence and harmonic deformation. Unit tests are not a substitute for Maya validation, but they protect the local invariants that are hard to infer from one viewport image.</w:t>
      </w:r>
    </w:p>
    <w:p>
      <w:pPr>
        <w:pStyle w:val="Heading2"/>
      </w:pPr>
      <w:r>
        <w:t>8.5 Portability</w:t>
      </w:r>
    </w:p>
    <w:p>
      <w:r>
        <w:rPr>
          <w:rFonts w:ascii="Aptos" w:hAnsi="Aptos"/>
          <w:b w:val="0"/>
          <w:i w:val="0"/>
          <w:color w:val="20242A"/>
          <w:sz w:val="21"/>
        </w:rPr>
        <w:t xml:space="preserve">The plugin is built with CMake against the installed Maya SDK. Maya binary plugins are platform-specific: macOS produces a </w:t>
      </w:r>
      <w:r>
        <w:rPr>
          <w:rFonts w:ascii="Menlo" w:hAnsi="Menlo"/>
          <w:b w:val="0"/>
          <w:i w:val="0"/>
          <w:color w:val="17233B"/>
          <w:sz w:val="20"/>
        </w:rPr>
        <w:t>.bundle</w:t>
      </w:r>
      <w:r>
        <w:rPr>
          <w:rFonts w:ascii="Aptos" w:hAnsi="Aptos"/>
          <w:b w:val="0"/>
          <w:i w:val="0"/>
          <w:color w:val="20242A"/>
          <w:sz w:val="21"/>
        </w:rPr>
        <w:t xml:space="preserve">, Linux a </w:t>
      </w:r>
      <w:r>
        <w:rPr>
          <w:rFonts w:ascii="Menlo" w:hAnsi="Menlo"/>
          <w:b w:val="0"/>
          <w:i w:val="0"/>
          <w:color w:val="17233B"/>
          <w:sz w:val="20"/>
        </w:rPr>
        <w:t>.so</w:t>
      </w:r>
      <w:r>
        <w:rPr>
          <w:rFonts w:ascii="Aptos" w:hAnsi="Aptos"/>
          <w:b w:val="0"/>
          <w:i w:val="0"/>
          <w:color w:val="20242A"/>
          <w:sz w:val="21"/>
        </w:rPr>
        <w:t xml:space="preserve">, and Windows a </w:t>
      </w:r>
      <w:r>
        <w:rPr>
          <w:rFonts w:ascii="Menlo" w:hAnsi="Menlo"/>
          <w:b w:val="0"/>
          <w:i w:val="0"/>
          <w:color w:val="17233B"/>
          <w:sz w:val="20"/>
        </w:rPr>
        <w:t>.mll</w:t>
      </w:r>
      <w:r>
        <w:rPr>
          <w:rFonts w:ascii="Aptos" w:hAnsi="Aptos"/>
          <w:b w:val="0"/>
          <w:i w:val="0"/>
          <w:color w:val="20242A"/>
          <w:sz w:val="21"/>
        </w:rPr>
        <w:t>. The Python installer can create the shelf on each platform, but the C++ binary must be compiled for the matching Maya and compiler ABI.</w:t>
      </w:r>
    </w:p>
    <w:p>
      <w:r>
        <w:rPr>
          <w:rFonts w:ascii="Aptos" w:hAnsi="Aptos"/>
          <w:b w:val="0"/>
          <w:i w:val="0"/>
          <w:color w:val="20242A"/>
          <w:sz w:val="21"/>
        </w:rPr>
        <w:t>macOS is the fully validated interactive platform for this submission. The Linux investigation achieved compilation with GCC 11, all automated tests, and a complete Maya-standalone pipeline. However, interactive Maya on the tested university RHEL workstation repeatedly crashed or stalled during the workflow, despite the standalone pass. The behaviour was not resolved within the project deadline, and Windows was not tested. This is reported as a deployment limitation rather than evidence that the geometry algorithms are platform-independent in production.</w:t>
      </w:r>
    </w:p>
    <w:p>
      <w:r>
        <w:br w:type="page"/>
      </w:r>
    </w:p>
    <w:p>
      <w:pPr>
        <w:pStyle w:val="Heading1"/>
        <w:pBdr>
          <w:bottom w:val="single" w:sz="14" w:space="5" w:color="168A8A"/>
        </w:pBdr>
      </w:pPr>
      <w:r>
        <w:t>9. Evaluation</w:t>
      </w:r>
    </w:p>
    <w:p>
      <w:pPr>
        <w:pStyle w:val="Heading2"/>
      </w:pPr>
      <w:r>
        <w:t>9.1 Evaluation strategy</w:t>
      </w:r>
    </w:p>
    <w:p>
      <w:r>
        <w:rPr>
          <w:rFonts w:ascii="Aptos" w:hAnsi="Aptos"/>
          <w:b w:val="0"/>
          <w:i w:val="0"/>
          <w:color w:val="20242A"/>
          <w:sz w:val="21"/>
        </w:rPr>
        <w:t>Evaluation was organised as a progression rather than one final demonstration. Local unit tests established data-structure invariants. Procedural cylinders tested known graph counts and topology changes in a controlled shape. Drawn cylinder networks tested authoring and explicit connections. Complete hands tested branching anatomy, dense Curvenets, joint binding and transfer. A third triangulated hand acted as a stress test for tessellation and numerical region cleanup.</w:t>
      </w:r>
    </w:p>
    <w:p>
      <w:r>
        <w:rPr>
          <w:rFonts w:ascii="Aptos" w:hAnsi="Aptos"/>
          <w:b w:val="0"/>
          <w:i w:val="0"/>
          <w:color w:val="20242A"/>
          <w:sz w:val="21"/>
        </w:rPr>
        <w:t>The principal measures were:</w:t>
      </w:r>
    </w:p>
    <w:p>
      <w:pPr>
        <w:pStyle w:val="ListBullet"/>
      </w:pPr>
      <w:r>
        <w:rPr>
          <w:rFonts w:ascii="Aptos" w:hAnsi="Aptos"/>
          <w:b w:val="0"/>
          <w:i w:val="0"/>
          <w:color w:val="20242A"/>
          <w:sz w:val="21"/>
        </w:rPr>
        <w:t>logical node, edge and expected face counts;</w:t>
      </w:r>
    </w:p>
    <w:p>
      <w:pPr>
        <w:pStyle w:val="ListBullet"/>
      </w:pPr>
      <w:r>
        <w:rPr>
          <w:rFonts w:ascii="Aptos" w:hAnsi="Aptos"/>
          <w:b w:val="0"/>
          <w:i w:val="0"/>
          <w:color w:val="20242A"/>
          <w:sz w:val="21"/>
        </w:rPr>
        <w:t>physical node and CutPath completion;</w:t>
      </w:r>
    </w:p>
    <w:p>
      <w:pPr>
        <w:pStyle w:val="ListBullet"/>
      </w:pPr>
      <w:r>
        <w:rPr>
          <w:rFonts w:ascii="Aptos" w:hAnsi="Aptos"/>
          <w:b w:val="0"/>
          <w:i w:val="0"/>
          <w:color w:val="20242A"/>
          <w:sz w:val="21"/>
        </w:rPr>
        <w:t>mapped and unmapped polygon counts;</w:t>
      </w:r>
    </w:p>
    <w:p>
      <w:pPr>
        <w:pStyle w:val="ListBullet"/>
      </w:pPr>
      <w:r>
        <w:rPr>
          <w:rFonts w:ascii="Aptos" w:hAnsi="Aptos"/>
          <w:b w:val="0"/>
          <w:i w:val="0"/>
          <w:color w:val="20242A"/>
          <w:sz w:val="21"/>
        </w:rPr>
        <w:t>neutral-pose restoration and shared-pose behaviour;</w:t>
      </w:r>
    </w:p>
    <w:p>
      <w:pPr>
        <w:pStyle w:val="ListBullet"/>
      </w:pPr>
      <w:r>
        <w:rPr>
          <w:rFonts w:ascii="Aptos" w:hAnsi="Aptos"/>
          <w:b w:val="0"/>
          <w:i w:val="0"/>
          <w:color w:val="20242A"/>
          <w:sz w:val="21"/>
        </w:rPr>
        <w:t>visual separation of adjacent Curvenet regions;</w:t>
      </w:r>
    </w:p>
    <w:p>
      <w:pPr>
        <w:pStyle w:val="ListBullet"/>
      </w:pPr>
      <w:r>
        <w:rPr>
          <w:rFonts w:ascii="Aptos" w:hAnsi="Aptos"/>
          <w:b w:val="0"/>
          <w:i w:val="0"/>
          <w:color w:val="20242A"/>
          <w:sz w:val="21"/>
        </w:rPr>
        <w:t>transfer without target mesh vertex painting; and</w:t>
      </w:r>
    </w:p>
    <w:p>
      <w:pPr>
        <w:pStyle w:val="ListBullet"/>
      </w:pPr>
      <w:r>
        <w:rPr>
          <w:rFonts w:ascii="Aptos" w:hAnsi="Aptos"/>
          <w:b w:val="0"/>
          <w:i w:val="0"/>
          <w:color w:val="20242A"/>
          <w:sz w:val="21"/>
        </w:rPr>
        <w:t>qualitative deformation smoothness and responsiveness.</w:t>
      </w:r>
    </w:p>
    <w:p>
      <w:pPr>
        <w:pStyle w:val="Heading2"/>
      </w:pPr>
      <w:r>
        <w:t>9.2 Unit and integration tests</w:t>
      </w:r>
    </w:p>
    <w:p>
      <w:r>
        <w:rPr>
          <w:rFonts w:ascii="Aptos" w:hAnsi="Aptos"/>
          <w:b w:val="0"/>
          <w:i w:val="0"/>
          <w:color w:val="20242A"/>
          <w:sz w:val="21"/>
        </w:rPr>
        <w:t>The final local test suite reported 155 passing tests. Important examples include segment intersection order, multiple crossings on one edge, neighbouring-face traversal, edge split consistency, face division into closed loops, ordered CutChains, explicit shared endpoints, CurvenetEdge construction, Euler-consistent region extraction, protected barriers, uniform translation, rigid rotation and neutral reset of the harmonic solver.</w:t>
      </w:r>
    </w:p>
    <w:p>
      <w:r>
        <w:rPr>
          <w:rFonts w:ascii="Aptos" w:hAnsi="Aptos"/>
          <w:b w:val="0"/>
          <w:i w:val="0"/>
          <w:color w:val="20242A"/>
          <w:sz w:val="21"/>
        </w:rPr>
        <w:t>Tests were added when a bug exposed a reusable invariant, not merely to reproduce one scene name. This was particularly important for near-coincident boundaries. The relevant tests create synthetic regions separated by a protected CutPath and verify that cleanup cannot merge across it. The purpose is to express the topological rule independently of the hand mesh that revealed the failure.</w:t>
      </w:r>
    </w:p>
    <w:p>
      <w:pPr>
        <w:pStyle w:val="Heading2"/>
      </w:pPr>
      <w:r>
        <w:t>9.3 Cylinder experiments</w:t>
      </w:r>
    </w:p>
    <w:p>
      <w:r>
        <w:rPr>
          <w:rFonts w:ascii="Aptos" w:hAnsi="Aptos"/>
          <w:b w:val="0"/>
          <w:i w:val="0"/>
          <w:color w:val="20242A"/>
          <w:sz w:val="21"/>
        </w:rPr>
        <w:t>The first successful drawn grid on Tube A produced eight shared logical nodes, ten edges and three bounded authored faces. This verified that explicit snapped endpoints formed the intended graph even when the cut mesh generated different physical vertices. A second, full-surface Curvenet wrapped the cylinder, including caps and side sections. It contained 14 nodes and 28 edges, predicting 16 regions through Euler's relation.</w:t>
      </w:r>
    </w:p>
    <w:p>
      <w:r>
        <w:rPr>
          <w:rFonts w:ascii="Aptos" w:hAnsi="Aptos"/>
          <w:b w:val="0"/>
          <w:i w:val="0"/>
          <w:color w:val="20242A"/>
          <w:sz w:val="21"/>
        </w:rPr>
        <w:t>The same authored Curvenet was transferred to Tube B, which used different axial and height subdivisions. Both reported:</w:t>
      </w:r>
    </w:p>
    <w:tbl>
      <w:tblPr>
        <w:tblStyle w:val="TableGrid"/>
        <w:tblW w:type="auto" w:w="0"/>
        <w:tblLayout w:type="autofit"/>
        <w:tblLook w:firstColumn="1" w:firstRow="1" w:lastColumn="0" w:lastRow="0" w:noHBand="0" w:noVBand="1" w:val="04A0"/>
      </w:tblPr>
      <w:tblGrid>
        <w:gridCol w:w="3099"/>
        <w:gridCol w:w="3099"/>
        <w:gridCol w:w="3099"/>
      </w:tblGrid>
      <w:tr>
        <w:trPr>
          <w:tblHeader w:val="true"/>
        </w:trPr>
        <w:tc>
          <w:tcPr>
            <w:tcW w:type="dxa" w:w="3099"/>
            <w:shd w:fill="17233B"/>
          </w:tcPr>
          <w:p>
            <w:r>
              <w:rPr>
                <w:rFonts w:ascii="Aptos" w:hAnsi="Aptos"/>
                <w:b/>
                <w:i w:val="0"/>
                <w:color w:val="FFFFFF"/>
                <w:sz w:val="18"/>
              </w:rPr>
              <w:t>Measure</w:t>
            </w:r>
          </w:p>
        </w:tc>
        <w:tc>
          <w:tcPr>
            <w:tcW w:type="dxa" w:w="3099"/>
            <w:shd w:fill="17233B"/>
          </w:tcPr>
          <w:p>
            <w:r>
              <w:rPr>
                <w:rFonts w:ascii="Aptos" w:hAnsi="Aptos"/>
                <w:b/>
                <w:i w:val="0"/>
                <w:color w:val="FFFFFF"/>
                <w:sz w:val="18"/>
              </w:rPr>
              <w:t>Tube A</w:t>
            </w:r>
          </w:p>
        </w:tc>
        <w:tc>
          <w:tcPr>
            <w:tcW w:type="dxa" w:w="3099"/>
            <w:shd w:fill="17233B"/>
          </w:tcPr>
          <w:p>
            <w:r>
              <w:rPr>
                <w:rFonts w:ascii="Aptos" w:hAnsi="Aptos"/>
                <w:b/>
                <w:i w:val="0"/>
                <w:color w:val="FFFFFF"/>
                <w:sz w:val="18"/>
              </w:rPr>
              <w:t>Tube B</w:t>
            </w:r>
          </w:p>
        </w:tc>
      </w:tr>
      <w:tr>
        <w:tc>
          <w:tcPr>
            <w:tcW w:type="dxa" w:w="3099"/>
          </w:tcPr>
          <w:p>
            <w:r>
              <w:rPr>
                <w:rFonts w:ascii="Aptos" w:hAnsi="Aptos"/>
                <w:b w:val="0"/>
                <w:i w:val="0"/>
                <w:color w:val="20242A"/>
                <w:sz w:val="18"/>
              </w:rPr>
              <w:t>Logical nodes</w:t>
            </w:r>
          </w:p>
        </w:tc>
        <w:tc>
          <w:tcPr>
            <w:tcW w:type="dxa" w:w="3099"/>
          </w:tcPr>
          <w:p>
            <w:pPr>
              <w:jc w:val="right"/>
            </w:pPr>
            <w:r>
              <w:rPr>
                <w:rFonts w:ascii="Aptos" w:hAnsi="Aptos"/>
                <w:b w:val="0"/>
                <w:i w:val="0"/>
                <w:color w:val="20242A"/>
                <w:sz w:val="18"/>
              </w:rPr>
              <w:t>14</w:t>
            </w:r>
          </w:p>
        </w:tc>
        <w:tc>
          <w:tcPr>
            <w:tcW w:type="dxa" w:w="3099"/>
          </w:tcPr>
          <w:p>
            <w:pPr>
              <w:jc w:val="right"/>
            </w:pPr>
            <w:r>
              <w:rPr>
                <w:rFonts w:ascii="Aptos" w:hAnsi="Aptos"/>
                <w:b w:val="0"/>
                <w:i w:val="0"/>
                <w:color w:val="20242A"/>
                <w:sz w:val="18"/>
              </w:rPr>
              <w:t>14</w:t>
            </w:r>
          </w:p>
        </w:tc>
      </w:tr>
      <w:tr>
        <w:tc>
          <w:tcPr>
            <w:tcW w:type="dxa" w:w="3099"/>
            <w:shd w:fill="F2F4F7"/>
          </w:tcPr>
          <w:p>
            <w:r>
              <w:rPr>
                <w:rFonts w:ascii="Aptos" w:hAnsi="Aptos"/>
                <w:b w:val="0"/>
                <w:i w:val="0"/>
                <w:color w:val="20242A"/>
                <w:sz w:val="18"/>
              </w:rPr>
              <w:t>Curvenet edges</w:t>
            </w:r>
          </w:p>
        </w:tc>
        <w:tc>
          <w:tcPr>
            <w:tcW w:type="dxa" w:w="3099"/>
            <w:shd w:fill="F2F4F7"/>
          </w:tcPr>
          <w:p>
            <w:pPr>
              <w:jc w:val="right"/>
            </w:pPr>
            <w:r>
              <w:rPr>
                <w:rFonts w:ascii="Aptos" w:hAnsi="Aptos"/>
                <w:b w:val="0"/>
                <w:i w:val="0"/>
                <w:color w:val="20242A"/>
                <w:sz w:val="18"/>
              </w:rPr>
              <w:t>28</w:t>
            </w:r>
          </w:p>
        </w:tc>
        <w:tc>
          <w:tcPr>
            <w:tcW w:type="dxa" w:w="3099"/>
            <w:shd w:fill="F2F4F7"/>
          </w:tcPr>
          <w:p>
            <w:pPr>
              <w:jc w:val="right"/>
            </w:pPr>
            <w:r>
              <w:rPr>
                <w:rFonts w:ascii="Aptos" w:hAnsi="Aptos"/>
                <w:b w:val="0"/>
                <w:i w:val="0"/>
                <w:color w:val="20242A"/>
                <w:sz w:val="18"/>
              </w:rPr>
              <w:t>28</w:t>
            </w:r>
          </w:p>
        </w:tc>
      </w:tr>
      <w:tr>
        <w:tc>
          <w:tcPr>
            <w:tcW w:type="dxa" w:w="3099"/>
          </w:tcPr>
          <w:p>
            <w:r>
              <w:rPr>
                <w:rFonts w:ascii="Aptos" w:hAnsi="Aptos"/>
                <w:b w:val="0"/>
                <w:i w:val="0"/>
                <w:color w:val="20242A"/>
                <w:sz w:val="18"/>
              </w:rPr>
              <w:t>Full-surface regions</w:t>
            </w:r>
          </w:p>
        </w:tc>
        <w:tc>
          <w:tcPr>
            <w:tcW w:type="dxa" w:w="3099"/>
          </w:tcPr>
          <w:p>
            <w:pPr>
              <w:jc w:val="right"/>
            </w:pPr>
            <w:r>
              <w:rPr>
                <w:rFonts w:ascii="Aptos" w:hAnsi="Aptos"/>
                <w:b w:val="0"/>
                <w:i w:val="0"/>
                <w:color w:val="20242A"/>
                <w:sz w:val="18"/>
              </w:rPr>
              <w:t>16</w:t>
            </w:r>
          </w:p>
        </w:tc>
        <w:tc>
          <w:tcPr>
            <w:tcW w:type="dxa" w:w="3099"/>
          </w:tcPr>
          <w:p>
            <w:pPr>
              <w:jc w:val="right"/>
            </w:pPr>
            <w:r>
              <w:rPr>
                <w:rFonts w:ascii="Aptos" w:hAnsi="Aptos"/>
                <w:b w:val="0"/>
                <w:i w:val="0"/>
                <w:color w:val="20242A"/>
                <w:sz w:val="18"/>
              </w:rPr>
              <w:t>16</w:t>
            </w:r>
          </w:p>
        </w:tc>
      </w:tr>
      <w:tr>
        <w:tc>
          <w:tcPr>
            <w:tcW w:type="dxa" w:w="3099"/>
            <w:shd w:fill="F2F4F7"/>
          </w:tcPr>
          <w:p>
            <w:r>
              <w:rPr>
                <w:rFonts w:ascii="Aptos" w:hAnsi="Aptos"/>
                <w:b w:val="0"/>
                <w:i w:val="0"/>
                <w:color w:val="20242A"/>
                <w:sz w:val="18"/>
              </w:rPr>
              <w:t>Mapped mesh faces</w:t>
            </w:r>
          </w:p>
        </w:tc>
        <w:tc>
          <w:tcPr>
            <w:tcW w:type="dxa" w:w="3099"/>
            <w:shd w:fill="F2F4F7"/>
          </w:tcPr>
          <w:p>
            <w:pPr>
              <w:jc w:val="right"/>
            </w:pPr>
            <w:r>
              <w:rPr>
                <w:rFonts w:ascii="Aptos" w:hAnsi="Aptos"/>
                <w:b w:val="0"/>
                <w:i w:val="0"/>
                <w:color w:val="20242A"/>
                <w:sz w:val="18"/>
              </w:rPr>
              <w:t>1,394</w:t>
            </w:r>
          </w:p>
        </w:tc>
        <w:tc>
          <w:tcPr>
            <w:tcW w:type="dxa" w:w="3099"/>
            <w:shd w:fill="F2F4F7"/>
          </w:tcPr>
          <w:p>
            <w:pPr>
              <w:jc w:val="right"/>
            </w:pPr>
            <w:r>
              <w:rPr>
                <w:rFonts w:ascii="Aptos" w:hAnsi="Aptos"/>
                <w:b w:val="0"/>
                <w:i w:val="0"/>
                <w:color w:val="20242A"/>
                <w:sz w:val="18"/>
              </w:rPr>
              <w:t>635</w:t>
            </w:r>
          </w:p>
        </w:tc>
      </w:tr>
    </w:tbl>
    <w:p>
      <w:pPr>
        <w:spacing w:after="0"/>
      </w:pPr>
    </w:p>
    <w:p>
      <w:r>
        <w:rPr>
          <w:rFonts w:ascii="Aptos" w:hAnsi="Aptos"/>
          <w:b w:val="0"/>
          <w:i w:val="0"/>
          <w:color w:val="20242A"/>
          <w:sz w:val="21"/>
        </w:rPr>
        <w:t>The different mapped-face totals are expected; they demonstrate that the physical discretisation is target-specific. The equal logical counts demonstrate correspondence. Joint rotation produced the same broad bend on both tubes. After rigid-component separation and solver reset were introduced, returning the joints to zero restored the neutral cylinders, and rotating a middle joint no longer left the end caps with an accumulated skew.</w:t>
      </w:r>
    </w:p>
    <w:p>
      <w:pPr>
        <w:keepLines/>
        <w:jc w:val="center"/>
      </w:pPr>
      <w:r>
        <w:drawing>
          <wp:inline xmlns:a="http://schemas.openxmlformats.org/drawingml/2006/main" xmlns:pic="http://schemas.openxmlformats.org/drawingml/2006/picture">
            <wp:extent cx="5715000" cy="4772698"/>
            <wp:docPr id="10" name="Picture 10"/>
            <wp:cNvGraphicFramePr>
              <a:graphicFrameLocks noChangeAspect="1"/>
            </wp:cNvGraphicFramePr>
            <a:graphic>
              <a:graphicData uri="http://schemas.openxmlformats.org/drawingml/2006/picture">
                <pic:pic>
                  <pic:nvPicPr>
                    <pic:cNvPr id="0" name="topology_colour_validation_both-tubes.png"/>
                    <pic:cNvPicPr/>
                  </pic:nvPicPr>
                  <pic:blipFill>
                    <a:blip r:embed="rId16"/>
                    <a:stretch>
                      <a:fillRect/>
                    </a:stretch>
                  </pic:blipFill>
                  <pic:spPr>
                    <a:xfrm>
                      <a:off x="0" y="0"/>
                      <a:ext cx="5715000" cy="4772698"/>
                    </a:xfrm>
                    <a:prstGeom prst="rect"/>
                  </pic:spPr>
                </pic:pic>
              </a:graphicData>
            </a:graphic>
          </wp:inline>
        </w:drawing>
      </w:r>
    </w:p>
    <w:p>
      <w:pPr>
        <w:pStyle w:val="FigureCaption"/>
        <w:jc w:val="center"/>
      </w:pPr>
      <w:r>
        <w:t>Figure 17. Region validation on two cylinder meshes. Equal Curvenet counts coexist with different polygon counts.</w:t>
      </w:r>
    </w:p>
    <w:p>
      <w:pPr>
        <w:pStyle w:val="Heading2"/>
      </w:pPr>
      <w:r>
        <w:t>9.4 Complete hand experiments</w:t>
      </w:r>
    </w:p>
    <w:p>
      <w:r>
        <w:rPr>
          <w:rFonts w:ascii="Aptos" w:hAnsi="Aptos"/>
          <w:b w:val="0"/>
          <w:i w:val="0"/>
          <w:color w:val="20242A"/>
          <w:sz w:val="21"/>
        </w:rPr>
        <w:t>The complete hand network contains 96 logical nodes and 187 profile edges. For full-surface coverage, the expected region count is:</w:t>
      </w:r>
    </w:p>
    <w:tbl>
      <w:tblPr>
        <w:tblW w:type="auto" w:w="0"/>
        <w:tblLayout w:type="fixed"/>
        <w:tblLook w:firstColumn="1" w:firstRow="1" w:lastColumn="0" w:lastRow="0" w:noHBand="0" w:noVBand="1" w:val="04A0"/>
      </w:tblPr>
      <w:tblGrid>
        <w:gridCol w:w="8050"/>
        <w:gridCol w:w="680"/>
      </w:tblGrid>
      <w:tr>
        <w:tc>
          <w:tcPr>
            <w:tcW w:type="dxa" w:w="4649"/>
            <w:tcMar>
              <w:top w:w="70" w:type="dxa"/>
              <w:start w:w="80" w:type="dxa"/>
              <w:bottom w:w="70" w:type="dxa"/>
              <w:end w:w="80" w:type="dxa"/>
            </w:tcMar>
          </w:tcPr>
          <w:p>
            <w:pPr>
              <w:pStyle w:val="Equation"/>
              <w:jc w:val="center"/>
            </w:pPr>
            <w:r>
              <w:rPr>
                <w:rFonts w:ascii="Aptos" w:hAnsi="Aptos"/>
                <w:b w:val="0"/>
                <w:i w:val="0"/>
                <w:color w:val="17233B"/>
                <w:sz w:val="22"/>
              </w:rPr>
              <w:t>F=2-96+187=93</w:t>
            </w:r>
          </w:p>
        </w:tc>
        <w:tc>
          <w:tcPr>
            <w:tcW w:type="dxa" w:w="4649"/>
            <w:tcMar>
              <w:top w:w="70" w:type="dxa"/>
              <w:start w:w="80" w:type="dxa"/>
              <w:bottom w:w="70" w:type="dxa"/>
              <w:end w:w="80" w:type="dxa"/>
            </w:tcMar>
          </w:tcPr>
          <w:p>
            <w:pPr>
              <w:jc w:val="right"/>
            </w:pPr>
            <w:r>
              <w:rPr>
                <w:rFonts w:ascii="Aptos" w:hAnsi="Aptos"/>
                <w:b w:val="0"/>
                <w:i w:val="0"/>
                <w:color w:val="6B7280"/>
                <w:sz w:val="18"/>
              </w:rPr>
              <w:t>(11)</w:t>
            </w:r>
          </w:p>
        </w:tc>
      </w:tr>
    </w:tbl>
    <w:p>
      <w:r>
        <w:rPr>
          <w:rFonts w:ascii="Aptos" w:hAnsi="Aptos"/>
          <w:b w:val="0"/>
          <w:i w:val="0"/>
          <w:color w:val="20242A"/>
          <w:sz w:val="21"/>
        </w:rPr>
        <w:t>The network includes longitudinal profiles along fingers, rings around joints and profiles across the palm and wrist. This is much more demanding than the cylinders: fingers are close in space, profiles meet at high-valence palm nodes, and existing edge loops often lie almost on the transferred curves.</w:t>
      </w:r>
    </w:p>
    <w:p>
      <w:r>
        <w:rPr>
          <w:rFonts w:ascii="Aptos" w:hAnsi="Aptos"/>
          <w:b w:val="0"/>
          <w:i w:val="0"/>
          <w:color w:val="20242A"/>
          <w:sz w:val="21"/>
        </w:rPr>
        <w:t>At a stable validation checkpoint, the two principal hand meshes both reported 96 shared nodes, 187 edges, 93 full-surface regions and zero unmapped faces. Their polygon counts and topology differed. Region colours confirmed that finger sections, palm panels and wrist sections remained separated by the transferred network. The same selected skeleton pose drove both Curvenets, and painted logical-node weights were copied through their IDs.</w:t>
      </w:r>
    </w:p>
    <w:p>
      <w:pPr>
        <w:keepLines/>
        <w:jc w:val="center"/>
      </w:pPr>
      <w:r>
        <w:drawing>
          <wp:inline xmlns:a="http://schemas.openxmlformats.org/drawingml/2006/main" xmlns:pic="http://schemas.openxmlformats.org/drawingml/2006/picture">
            <wp:extent cx="5715000" cy="3932246"/>
            <wp:docPr id="11" name="Picture 11"/>
            <wp:cNvGraphicFramePr>
              <a:graphicFrameLocks noChangeAspect="1"/>
            </wp:cNvGraphicFramePr>
            <a:graphic>
              <a:graphicData uri="http://schemas.openxmlformats.org/drawingml/2006/picture">
                <pic:pic>
                  <pic:nvPicPr>
                    <pic:cNvPr id="0" name="curvenet_faces_colouring_front_1.png"/>
                    <pic:cNvPicPr/>
                  </pic:nvPicPr>
                  <pic:blipFill>
                    <a:blip r:embed="rId9"/>
                    <a:stretch>
                      <a:fillRect/>
                    </a:stretch>
                  </pic:blipFill>
                  <pic:spPr>
                    <a:xfrm>
                      <a:off x="0" y="0"/>
                      <a:ext cx="5715000" cy="3932246"/>
                    </a:xfrm>
                    <a:prstGeom prst="rect"/>
                  </pic:spPr>
                </pic:pic>
              </a:graphicData>
            </a:graphic>
          </wp:inline>
        </w:drawing>
      </w:r>
    </w:p>
    <w:p>
      <w:pPr>
        <w:pStyle w:val="FigureCaption"/>
        <w:jc w:val="center"/>
      </w:pPr>
      <w:r>
        <w:t>Figure 18. Front region validation on the two principal hand topologies.</w:t>
      </w:r>
    </w:p>
    <w:p>
      <w:pPr>
        <w:keepLines/>
        <w:jc w:val="center"/>
      </w:pPr>
      <w:r>
        <w:drawing>
          <wp:inline xmlns:a="http://schemas.openxmlformats.org/drawingml/2006/main" xmlns:pic="http://schemas.openxmlformats.org/drawingml/2006/picture">
            <wp:extent cx="5715000" cy="4351334"/>
            <wp:docPr id="12" name="Picture 12"/>
            <wp:cNvGraphicFramePr>
              <a:graphicFrameLocks noChangeAspect="1"/>
            </wp:cNvGraphicFramePr>
            <a:graphic>
              <a:graphicData uri="http://schemas.openxmlformats.org/drawingml/2006/picture">
                <pic:pic>
                  <pic:nvPicPr>
                    <pic:cNvPr id="0" name="curvenet_faces_colouring_back.png"/>
                    <pic:cNvPicPr/>
                  </pic:nvPicPr>
                  <pic:blipFill>
                    <a:blip r:embed="rId18"/>
                    <a:stretch>
                      <a:fillRect/>
                    </a:stretch>
                  </pic:blipFill>
                  <pic:spPr>
                    <a:xfrm>
                      <a:off x="0" y="0"/>
                      <a:ext cx="5715000" cy="4351334"/>
                    </a:xfrm>
                    <a:prstGeom prst="rect"/>
                  </pic:spPr>
                </pic:pic>
              </a:graphicData>
            </a:graphic>
          </wp:inline>
        </w:drawing>
      </w:r>
    </w:p>
    <w:p>
      <w:pPr>
        <w:pStyle w:val="FigureCaption"/>
        <w:jc w:val="center"/>
      </w:pPr>
      <w:r>
        <w:t>Figure 19. Back region validation on the two principal hand topologies.</w:t>
      </w:r>
    </w:p>
    <w:p>
      <w:r>
        <w:rPr>
          <w:rFonts w:ascii="Aptos" w:hAnsi="Aptos"/>
          <w:b w:val="0"/>
          <w:i w:val="0"/>
          <w:color w:val="20242A"/>
          <w:sz w:val="21"/>
        </w:rPr>
        <w:t>The deformation was acceptable for demonstrating transfer but not production quality. Sparse curves preserved the overall articulated hand and corresponding target followed the same pose. Strong finger curls could still lose volume between constraints, particularly where a palm region was influenced by a finger chain. The logical-node editor improved those cases by removing unwanted finger influence from palm nodes and interpolating the correction along incident profiles.</w:t>
      </w:r>
    </w:p>
    <w:p>
      <w:pPr>
        <w:keepLines/>
        <w:jc w:val="center"/>
      </w:pPr>
      <w:r>
        <w:drawing>
          <wp:inline xmlns:a="http://schemas.openxmlformats.org/drawingml/2006/main" xmlns:pic="http://schemas.openxmlformats.org/drawingml/2006/picture">
            <wp:extent cx="4551326" cy="6583679"/>
            <wp:docPr id="13" name="Picture 13"/>
            <wp:cNvGraphicFramePr>
              <a:graphicFrameLocks noChangeAspect="1"/>
            </wp:cNvGraphicFramePr>
            <a:graphic>
              <a:graphicData uri="http://schemas.openxmlformats.org/drawingml/2006/picture">
                <pic:pic>
                  <pic:nvPicPr>
                    <pic:cNvPr id="0" name="deform_test_zero_rot.png"/>
                    <pic:cNvPicPr/>
                  </pic:nvPicPr>
                  <pic:blipFill>
                    <a:blip r:embed="rId19"/>
                    <a:stretch>
                      <a:fillRect/>
                    </a:stretch>
                  </pic:blipFill>
                  <pic:spPr>
                    <a:xfrm>
                      <a:off x="0" y="0"/>
                      <a:ext cx="4551326" cy="6583679"/>
                    </a:xfrm>
                    <a:prstGeom prst="rect"/>
                  </pic:spPr>
                </pic:pic>
              </a:graphicData>
            </a:graphic>
          </wp:inline>
        </w:drawing>
      </w:r>
    </w:p>
    <w:p>
      <w:pPr>
        <w:pStyle w:val="FigureCaption"/>
        <w:jc w:val="center"/>
      </w:pPr>
      <w:r>
        <w:t>Figure 20. Neutral reset after joint-driven deformation.</w:t>
      </w:r>
    </w:p>
    <w:p>
      <w:pPr>
        <w:pStyle w:val="Heading2"/>
      </w:pPr>
      <w:r>
        <w:t>9.5 Third topology stress test</w:t>
      </w:r>
    </w:p>
    <w:p>
      <w:r>
        <w:rPr>
          <w:rFonts w:ascii="Aptos" w:hAnsi="Aptos"/>
          <w:b w:val="0"/>
          <w:i w:val="0"/>
          <w:color w:val="20242A"/>
          <w:sz w:val="21"/>
        </w:rPr>
        <w:t>A third, triangulated hand was used to test whether the workflow was accidentally specialised to the first two tessellations. The transferred network and pose were visually recognisable, and colour regions covered the surface. However, this target exposed more fallback paths and numerical components. In a late recorded run, 95 of 96 logical nodes had a directly resolved physical node, 157 of 187 CutPaths used the preferred surface-tracked path, and the region builder returned more components than the expected 93 before or after cleanup depending on the revision.</w:t>
      </w:r>
    </w:p>
    <w:p>
      <w:r>
        <w:rPr>
          <w:rFonts w:ascii="Aptos" w:hAnsi="Aptos"/>
          <w:b w:val="0"/>
          <w:i w:val="0"/>
          <w:color w:val="20242A"/>
          <w:sz w:val="21"/>
        </w:rPr>
        <w:t>The final visual result was accepted for the demonstration because the intended panels appeared separated, but the numeric mismatch must not be presented as exact topology equivalence. It shows that the logical transfer succeeds more broadly than the current physical embedding and cleanup are robust. This distinction is one of the most important evaluation findings: topology-independent identity is achieved; topology-independent numerical reliability is not complete.</w:t>
      </w:r>
    </w:p>
    <w:tbl>
      <w:tblPr>
        <w:tblW w:type="auto" w:w="0"/>
        <w:tblLayout w:type="fixed"/>
        <w:tblLook w:firstColumn="1" w:firstRow="1" w:lastColumn="0" w:lastRow="0" w:noHBand="0" w:noVBand="1" w:val="04A0"/>
      </w:tblPr>
      <w:tblGrid>
        <w:gridCol w:w="8957"/>
      </w:tblGrid>
      <w:tr>
        <w:tc>
          <w:tcPr>
            <w:tcW w:type="dxa" w:w="9298"/>
            <w:shd w:fill="FFF7E8"/>
            <w:tcMar>
              <w:top w:w="170" w:type="dxa"/>
              <w:start w:w="190" w:type="dxa"/>
              <w:bottom w:w="170" w:type="dxa"/>
              <w:end w:w="190" w:type="dxa"/>
            </w:tcMar>
            <w:vAlign w:val="center"/>
          </w:tcPr>
          <w:p>
            <w:pPr>
              <w:spacing w:after="0"/>
              <w:jc w:val="center"/>
            </w:pPr>
            <w:r>
              <w:rPr>
                <w:rFonts w:ascii="Aptos" w:hAnsi="Aptos"/>
                <w:b/>
                <w:i w:val="0"/>
                <w:color w:val="D97706"/>
                <w:sz w:val="18"/>
              </w:rPr>
              <w:t>AUTHOR FIGURE ACTION</w:t>
              <w:br/>
            </w:r>
            <w:r>
              <w:rPr>
                <w:rFonts w:ascii="Aptos" w:hAnsi="Aptos"/>
                <w:b w:val="0"/>
                <w:i w:val="0"/>
                <w:color w:val="20242A"/>
                <w:sz w:val="19"/>
              </w:rPr>
              <w:t>Add the final accepted third-hand front and back screenshots. Include the console counts in the caption and label the result “qualitative stress test”, not “fully validated equivalence”.</w:t>
            </w:r>
          </w:p>
        </w:tc>
      </w:tr>
    </w:tbl>
    <w:p>
      <w:pPr>
        <w:pStyle w:val="FigureCaption"/>
        <w:jc w:val="center"/>
      </w:pPr>
      <w:r>
        <w:t>Planned figure — Third triangulated hand used as a qualitative transfer stress test.</w:t>
      </w:r>
    </w:p>
    <w:p>
      <w:pPr>
        <w:pStyle w:val="Heading2"/>
      </w:pPr>
      <w:r>
        <w:t>9.6 Performance and usability</w:t>
      </w:r>
    </w:p>
    <w:p>
      <w:r>
        <w:rPr>
          <w:rFonts w:ascii="Aptos" w:hAnsi="Aptos"/>
          <w:b w:val="0"/>
          <w:i w:val="0"/>
          <w:color w:val="20242A"/>
          <w:sz w:val="21"/>
        </w:rPr>
        <w:t>The cylinder workflow is practical for iterative testing. The complete hand is slower: initial connection and region-preview generation can take minutes, and posed evaluation becomes laggy when the full preview, skeleton, many curve CVs and Maya caching are visible. This limited the number of repeat trials that could be performed close to the deadline.</w:t>
      </w:r>
    </w:p>
    <w:p>
      <w:r>
        <w:rPr>
          <w:rFonts w:ascii="Aptos" w:hAnsi="Aptos"/>
          <w:b w:val="0"/>
          <w:i w:val="0"/>
          <w:color w:val="20242A"/>
          <w:sz w:val="21"/>
        </w:rPr>
        <w:t>Usability improved markedly over development. Surface clicking replaced manual curve creation; adaptive sphere size made the tool usable on hands and cylinders; explicit endpoint reuse enabled loops; thick display curves prevented blind drawing; the shelf and single-window UI replaced a collection of script snippets; and the node-weight editor reduced refinement from thousands of mesh vertices to 96 logical controls. Remaining issues include visual clutter in dense poses, difficult selection among joints and nodes, long rebuilds, and insufficient progress feedback during expensive C++ evaluation.</w:t>
      </w:r>
    </w:p>
    <w:p>
      <w:pPr>
        <w:pStyle w:val="Heading2"/>
      </w:pPr>
      <w:r>
        <w:t>9.7 Comparison with the proof of concept</w:t>
      </w:r>
    </w:p>
    <w:p>
      <w:r>
        <w:rPr>
          <w:rFonts w:ascii="Aptos" w:hAnsi="Aptos"/>
          <w:b w:val="0"/>
          <w:i w:val="0"/>
          <w:color w:val="20242A"/>
          <w:sz w:val="21"/>
        </w:rPr>
        <w:t>The early proof of concept deformed vertices by distance to one moving curve. It was quick and smooth for small motions, but the deformation field depended directly on target vertex positions and a chosen radius. It had no graph, no distinction between two sides of a curve, no transferable region correspondence and no mechanism for connected profile nodes.</w:t>
      </w:r>
    </w:p>
    <w:p>
      <w:r>
        <w:rPr>
          <w:rFonts w:ascii="Aptos" w:hAnsi="Aptos"/>
          <w:b w:val="0"/>
          <w:i w:val="0"/>
          <w:color w:val="20242A"/>
          <w:sz w:val="21"/>
        </w:rPr>
        <w:t>The final prototype is more complex and slower, but it answers the research question more directly. The same logical Curvenet can be embedded independently on two meshes; weights are authored on sparse logical controls; and the surface solve derives from target-specific CutChains. The comparison demonstrates why the additional half-edge and CutPath machinery is not incidental overhead. It is the mechanism that converts a curve interface into a topology-independent representation.</w:t>
      </w:r>
    </w:p>
    <w:p>
      <w:r>
        <w:br w:type="page"/>
      </w:r>
    </w:p>
    <w:p>
      <w:pPr>
        <w:pStyle w:val="Heading1"/>
        <w:pBdr>
          <w:bottom w:val="single" w:sz="14" w:space="5" w:color="168A8A"/>
        </w:pBdr>
      </w:pPr>
      <w:r>
        <w:t>10. Critical Discussion</w:t>
      </w:r>
    </w:p>
    <w:p>
      <w:pPr>
        <w:pStyle w:val="Heading2"/>
      </w:pPr>
      <w:r>
        <w:t>10.1 What worked</w:t>
      </w:r>
    </w:p>
    <w:p>
      <w:r>
        <w:rPr>
          <w:rFonts w:ascii="Aptos" w:hAnsi="Aptos"/>
          <w:b w:val="0"/>
          <w:i w:val="0"/>
          <w:color w:val="20242A"/>
          <w:sz w:val="21"/>
        </w:rPr>
        <w:t>The strongest result is the separation of logical and physical representation. Explicit endpoint metadata solved a fundamental ambiguity that proximity and shared vertex IDs could not solve. It allowed drawn profiles to form a consistent graph on meshes whose cuts generated different identifiers. This design also made skeleton and weight transfer straightforward: logical IDs are stable keys while target embeddings remain free to differ.</w:t>
      </w:r>
    </w:p>
    <w:p>
      <w:r>
        <w:rPr>
          <w:rFonts w:ascii="Aptos" w:hAnsi="Aptos"/>
          <w:b w:val="0"/>
          <w:i w:val="0"/>
          <w:color w:val="20242A"/>
          <w:sz w:val="21"/>
        </w:rPr>
        <w:t>The half-edge representation proved appropriate for the investigation. It supported ordered local modifications, physical edge barriers and direct topology validation. The stored CutPaths, half-edges and region relationships developed early in the project were not discarded when deformation was added; they became the link between the current Curvenet samples and mesh constraints.</w:t>
      </w:r>
    </w:p>
    <w:p>
      <w:r>
        <w:rPr>
          <w:rFonts w:ascii="Aptos" w:hAnsi="Aptos"/>
          <w:b w:val="0"/>
          <w:i w:val="0"/>
          <w:color w:val="20242A"/>
          <w:sz w:val="21"/>
        </w:rPr>
        <w:t>Euler and cycle-rank checks were effective research tools. They converted an intuitive statement—“these colours look like separate panels”—into a falsifiable expectation. On the cylinders and two principal hands, equal logical counts and complete coverage provided evidence beyond visual similarity.</w:t>
      </w:r>
    </w:p>
    <w:p>
      <w:r>
        <w:rPr>
          <w:rFonts w:ascii="Aptos" w:hAnsi="Aptos"/>
          <w:b w:val="0"/>
          <w:i w:val="0"/>
          <w:color w:val="20242A"/>
          <w:sz w:val="21"/>
        </w:rPr>
        <w:t>The sparse weight workflow also supports the topology-independent goal. The user edits 96 logical nodes rather than separate weight maps for meshes containing different numbers of vertices. Curve weights are reconstructed from endpoint weights, avoiding broken middle segments. The same edits can be transferred to corresponding nodes on another mesh.</w:t>
      </w:r>
    </w:p>
    <w:p>
      <w:pPr>
        <w:pStyle w:val="Heading2"/>
      </w:pPr>
      <w:r>
        <w:t>10.2 What did not work, and why</w:t>
      </w:r>
    </w:p>
    <w:p>
      <w:r>
        <w:rPr>
          <w:rFonts w:ascii="Aptos" w:hAnsi="Aptos"/>
          <w:b w:val="0"/>
          <w:i w:val="0"/>
          <w:color w:val="20242A"/>
          <w:sz w:val="21"/>
        </w:rPr>
        <w:t>Several rejected approaches clarified the system requirements. Nearest-curve deformation was smooth but topology-agnostic only in a weak geometric sense; it did not preserve regions or logical adjacency. Mesh-edge shortest paths made authoring visibly follow topology. View-dependent projection produced loops around convex features. Generated Bézier previews looked smoother but no longer represented the stored CutPath, making the tool visually misleading.</w:t>
      </w:r>
    </w:p>
    <w:p>
      <w:r>
        <w:rPr>
          <w:rFonts w:ascii="Aptos" w:hAnsi="Aptos"/>
          <w:b w:val="0"/>
          <w:i w:val="0"/>
          <w:color w:val="20242A"/>
          <w:sz w:val="21"/>
        </w:rPr>
        <w:t>Detecting shared nodes only from embedded vertices failed because logical authoring and physical cutting are different operations. Merging close physical vertices to compensate risked invalid mesh topology. The post-cut logical connection stage was a better solution because it preserved both structures.</w:t>
      </w:r>
    </w:p>
    <w:p>
      <w:r>
        <w:rPr>
          <w:rFonts w:ascii="Aptos" w:hAnsi="Aptos"/>
          <w:b w:val="0"/>
          <w:i w:val="0"/>
          <w:color w:val="20242A"/>
          <w:sz w:val="21"/>
        </w:rPr>
        <w:t>Area-only sliver cleanup failed because size is not equivalent to insignificance. A tiny region can sit between a Curvenet boundary and a near-coincident target edge. Merging across the boundary changes the authored topology. Protected barriers made cleanup semantically aware, although the third hand shows that the general numerical problem is not fully solved.</w:t>
      </w:r>
    </w:p>
    <w:p>
      <w:r>
        <w:rPr>
          <w:rFonts w:ascii="Aptos" w:hAnsi="Aptos"/>
          <w:b w:val="0"/>
          <w:i w:val="0"/>
          <w:color w:val="20242A"/>
          <w:sz w:val="21"/>
        </w:rPr>
        <w:t>The deformation also revealed the limit of a positional harmonic solve. Smooth displacements are not the same as shape-preserving deformation. A hand contains local frames, volume and contact-like relationships between fingers. With constraints only on sparse curves, an unconstrained patch can shrink even if its boundary moves plausibly. The rigid component improves global motion, but it cannot replace local deformation gradients.</w:t>
      </w:r>
    </w:p>
    <w:p>
      <w:pPr>
        <w:pStyle w:val="Heading2"/>
      </w:pPr>
      <w:r>
        <w:t>10.3 Extent of topology independence</w:t>
      </w:r>
    </w:p>
    <w:p>
      <w:r>
        <w:rPr>
          <w:rFonts w:ascii="Aptos" w:hAnsi="Aptos"/>
          <w:b w:val="0"/>
          <w:i w:val="0"/>
          <w:color w:val="20242A"/>
          <w:sz w:val="21"/>
        </w:rPr>
        <w:t>Topology independence is not a binary property. This project achieves it at three levels. At the graph level, logical nodes, profiles and weights are independent of mesh vertex IDs. At the embedding level, two principal target meshes independently realise the same graph and region count. At the deformation level, the meshes follow the same joint-driven Curvenet without direct mesh skinning.</w:t>
      </w:r>
    </w:p>
    <w:p>
      <w:r>
        <w:rPr>
          <w:rFonts w:ascii="Aptos" w:hAnsi="Aptos"/>
          <w:b w:val="0"/>
          <w:i w:val="0"/>
          <w:color w:val="20242A"/>
          <w:sz w:val="21"/>
        </w:rPr>
        <w:t>It does not achieve complete independence from all target geometry. The target must be sufficiently corresponding in shape for projection to find the intended surface. The mesh must be suitable for manifold half-edge processing. Near-coincident edges and sparse triangles can still produce numerical ambiguity. The quality of harmonic propagation depends on target adjacency and sampling. The third-hand mismatch is therefore not a contradiction; it locates the current boundary between transferable intent and robust arbitrary-target execution.</w:t>
      </w:r>
    </w:p>
    <w:p>
      <w:pPr>
        <w:pStyle w:val="Heading2"/>
      </w:pPr>
      <w:r>
        <w:t>10.4 Relation to Pixar's method</w:t>
      </w:r>
    </w:p>
    <w:p>
      <w:r>
        <w:rPr>
          <w:rFonts w:ascii="Aptos" w:hAnsi="Aptos"/>
          <w:b w:val="0"/>
          <w:i w:val="0"/>
          <w:color w:val="20242A"/>
          <w:sz w:val="21"/>
        </w:rPr>
        <w:t>The project implements the paper's central representational insight but simplifies the deformation mathematics. Both systems use profile curves as a sparse, topology-independent interface and require a cut-aware relationship between curves and surface. Both distinguish the reusable rig from the target discretisation.</w:t>
      </w:r>
    </w:p>
    <w:p>
      <w:r>
        <w:rPr>
          <w:rFonts w:ascii="Aptos" w:hAnsi="Aptos"/>
          <w:b w:val="0"/>
          <w:i w:val="0"/>
          <w:color w:val="20242A"/>
          <w:sz w:val="21"/>
        </w:rPr>
        <w:t>Pixar's method goes further by assigning richer two-sided data, solving deformation gradients on cut cells and reconstructing a smooth subdivision surface (de Goes et al., 2022). The present system constrains cut vertices positionally and diffuses residual displacements on a polygon graph. It therefore cannot be evaluated as a reproduction of Pixar's final deformation quality. Its contribution is a Maya-based investigation of the preceding infrastructure and a working end-to-end transfer prototype.</w:t>
      </w:r>
    </w:p>
    <w:p>
      <w:pPr>
        <w:pStyle w:val="Heading2"/>
      </w:pPr>
      <w:r>
        <w:t>10.5 Threats to validity</w:t>
      </w:r>
    </w:p>
    <w:p>
      <w:r>
        <w:rPr>
          <w:rFonts w:ascii="Aptos" w:hAnsi="Aptos"/>
          <w:b w:val="0"/>
          <w:i w:val="0"/>
          <w:color w:val="20242A"/>
          <w:sz w:val="21"/>
        </w:rPr>
        <w:t>The evaluation uses a limited set of shapes. The two main hand meshes represent a meaningful topology change, but they share overall proportions and orientation. A broader evaluation would include different levels of detail, non-quad source meshes, characters with different proportions and deliberately adverse edge placement. The third hand begins this test but does not provide a fully validated numeric result.</w:t>
      </w:r>
    </w:p>
    <w:p>
      <w:r>
        <w:rPr>
          <w:rFonts w:ascii="Aptos" w:hAnsi="Aptos"/>
          <w:b w:val="0"/>
          <w:i w:val="0"/>
          <w:color w:val="20242A"/>
          <w:sz w:val="21"/>
        </w:rPr>
        <w:t>Performance measurements are observational rather than benchmarked under controlled hardware and display settings. Maya dependency-graph, viewport and cache behaviour contribute to the perceived lag. Future profiling should isolate embedding, region construction, curve skinning and each deformation evaluation.</w:t>
      </w:r>
    </w:p>
    <w:p>
      <w:r>
        <w:rPr>
          <w:rFonts w:ascii="Aptos" w:hAnsi="Aptos"/>
          <w:b w:val="0"/>
          <w:i w:val="0"/>
          <w:color w:val="20242A"/>
          <w:sz w:val="21"/>
        </w:rPr>
        <w:t>Manual colour inspection can confuse repeated palette colours with merged regions. The project mitigates this through graph colouring and numeric counts, but a formal region-correspondence report would be stronger. Finally, interactive testing was concentrated on macOS. The unresolved university Linux behaviour limits deployment claims even though standalone tests succeeded.</w:t>
      </w:r>
    </w:p>
    <w:p>
      <w:pPr>
        <w:pStyle w:val="Heading2"/>
      </w:pPr>
      <w:r>
        <w:t>10.6 Professional and ethical considerations</w:t>
      </w:r>
    </w:p>
    <w:p>
      <w:r>
        <w:rPr>
          <w:rFonts w:ascii="Aptos" w:hAnsi="Aptos"/>
          <w:b w:val="0"/>
          <w:i w:val="0"/>
          <w:color w:val="20242A"/>
          <w:sz w:val="21"/>
        </w:rPr>
        <w:t>The tool modifies geometry non-destructively through a Maya deformer and keeps source authoring groups, which reduces the risk of accidental asset loss. Installation documentation states the tested platform and build requirements. Error messages expose failed CutPaths rather than silently producing an apparently valid rig.</w:t>
      </w:r>
    </w:p>
    <w:p>
      <w:r>
        <w:rPr>
          <w:rFonts w:ascii="Aptos" w:hAnsi="Aptos"/>
          <w:b w:val="0"/>
          <w:i w:val="0"/>
          <w:color w:val="20242A"/>
          <w:sz w:val="21"/>
        </w:rPr>
        <w:t>All external algorithms and research concepts are cited. The similar prior student thesis was consulted only to understand the expected level of technical communication and the existence of an earlier Maya artefact; its prose, equations and implementation were not copied. [AUTHOR ACTION — Review the final university GenAI declaration and ensure it accurately reflects the tools used during development and writing.]</w:t>
      </w:r>
    </w:p>
    <w:p>
      <w:r>
        <w:br w:type="page"/>
      </w:r>
    </w:p>
    <w:p>
      <w:pPr>
        <w:pStyle w:val="Heading1"/>
        <w:pBdr>
          <w:bottom w:val="single" w:sz="14" w:space="5" w:color="168A8A"/>
        </w:pBdr>
      </w:pPr>
      <w:r>
        <w:t>11. Conclusion and Future Work</w:t>
      </w:r>
    </w:p>
    <w:p>
      <w:r>
        <w:rPr>
          <w:rFonts w:ascii="Aptos" w:hAnsi="Aptos"/>
          <w:b w:val="0"/>
          <w:i w:val="0"/>
          <w:color w:val="20242A"/>
          <w:sz w:val="21"/>
        </w:rPr>
        <w:t>This project asked how Pixar's Curvenet concepts could be implemented in Maya and how far topology-independent deformation could be achieved. The resulting prototype demonstrates that a profile-curve network can act as a reusable representation above polygon topology. Artists can draw a network, the plugin can embed it through half-edge CutPaths, and logical endpoint metadata preserves graph identity even when target meshes generate different physical vertices. Curvenet edges partition the target surface, sparse node weights bind the network to joints, and a harmonic solve propagates the moving constraints over the mesh.</w:t>
      </w:r>
    </w:p>
    <w:p>
      <w:r>
        <w:rPr>
          <w:rFonts w:ascii="Aptos" w:hAnsi="Aptos"/>
          <w:b w:val="0"/>
          <w:i w:val="0"/>
          <w:color w:val="20242A"/>
          <w:sz w:val="21"/>
        </w:rPr>
        <w:t>The controlled cylinder results and two principal hand results support the central claim. Equivalent logical counts were reproduced on meshes with different tessellation, and the same joint-driven Curvenet controlled both targets without painting the polygon vertices. The work therefore achieved topology-independent rig correspondence and a functional deformation demonstration.</w:t>
      </w:r>
    </w:p>
    <w:p>
      <w:r>
        <w:rPr>
          <w:rFonts w:ascii="Aptos" w:hAnsi="Aptos"/>
          <w:b w:val="0"/>
          <w:i w:val="0"/>
          <w:color w:val="20242A"/>
          <w:sz w:val="21"/>
        </w:rPr>
        <w:t>The project also shows why the paper's complete pipeline is ambitious. Robust arbitrary-target cutting is sensitive to near-coincident geometry. Region cleanup must respect semantic boundaries. Positional harmonic interpolation is smooth but does not guarantee volume or local rigidity. Complete hand rigs place significant pressure on Maya's dependency graph and the current iterative solve. A third triangulated hand retained the intended visual network but did not consistently reproduce the expected numeric region count.</w:t>
      </w:r>
    </w:p>
    <w:p>
      <w:r>
        <w:rPr>
          <w:rFonts w:ascii="Aptos" w:hAnsi="Aptos"/>
          <w:b w:val="0"/>
          <w:i w:val="0"/>
          <w:color w:val="20242A"/>
          <w:sz w:val="21"/>
        </w:rPr>
        <w:t>The highest-priority future work is to replace iterative positional propagation with a pre-factorised sparse system and a deformation-gradient or as-rigid-as-possible formulation. Cut cells should carry two-sided profile frames and reconstruct a subdivision surface, bringing the implementation closer to de Goes et al. (2022). Robust predicates and exact or adaptive tolerances should replace several floating-point heuristics in the cutter. Region correspondence should be verified by logical boundary signatures rather than colour or area.</w:t>
      </w:r>
    </w:p>
    <w:p>
      <w:r>
        <w:rPr>
          <w:rFonts w:ascii="Aptos" w:hAnsi="Aptos"/>
          <w:b w:val="0"/>
          <w:i w:val="0"/>
          <w:color w:val="20242A"/>
          <w:sz w:val="21"/>
        </w:rPr>
        <w:t>On the workflow side, asynchronous embedding with progress reporting would make dense Curvenets safer to use. A dedicated viewport draw override could display nodes and curves without hundreds of selectable Maya objects. The weight editor could isolate the active joint and selected nodes more clearly. Packaging should produce signed binaries for macOS, Linux and Windows, followed by interactive testing on each supported Maya build.</w:t>
      </w:r>
    </w:p>
    <w:p>
      <w:r>
        <w:rPr>
          <w:rFonts w:ascii="Aptos" w:hAnsi="Aptos"/>
          <w:b w:val="0"/>
          <w:i w:val="0"/>
          <w:color w:val="20242A"/>
          <w:sz w:val="21"/>
        </w:rPr>
        <w:t>The most important conclusion is representational. Topology-independent deformation does not come from ignoring topology; it comes from placing artistic intent in a stable logical structure and rebuilding the necessary topology for every target. Curvenets provide that structure. This project establishes a working Maya foundation and documents the remaining steps between a research prototype and a production-quality system.</w:t>
      </w:r>
    </w:p>
    <w:p>
      <w:r>
        <w:br w:type="page"/>
      </w:r>
    </w:p>
    <w:p>
      <w:pPr>
        <w:pStyle w:val="Heading1"/>
        <w:pBdr>
          <w:bottom w:val="single" w:sz="14" w:space="5" w:color="168A8A"/>
        </w:pBdr>
      </w:pPr>
      <w:r>
        <w:t>References</w:t>
      </w:r>
    </w:p>
    <w:p>
      <w:r>
        <w:rPr>
          <w:rFonts w:ascii="Aptos" w:hAnsi="Aptos"/>
          <w:b w:val="0"/>
          <w:i w:val="0"/>
          <w:color w:val="20242A"/>
          <w:sz w:val="21"/>
        </w:rPr>
        <w:t xml:space="preserve">Autodesk. (2025a). </w:t>
      </w:r>
      <w:r>
        <w:rPr>
          <w:rFonts w:ascii="Aptos" w:hAnsi="Aptos"/>
          <w:b w:val="0"/>
          <w:i/>
          <w:color w:val="20242A"/>
          <w:sz w:val="21"/>
        </w:rPr>
        <w:t>MPxDeformerNode class reference</w:t>
      </w:r>
      <w:r>
        <w:rPr>
          <w:rFonts w:ascii="Aptos" w:hAnsi="Aptos"/>
          <w:b w:val="0"/>
          <w:i w:val="0"/>
          <w:color w:val="20242A"/>
          <w:sz w:val="21"/>
        </w:rPr>
        <w:t>. Maya Developer Help. https://help.autodesk.com/cloudhelp/2025/ENU/MAYA-API-REF/cpp_ref/class_m_px_deformer_node.html</w:t>
      </w:r>
    </w:p>
    <w:p>
      <w:r>
        <w:rPr>
          <w:rFonts w:ascii="Aptos" w:hAnsi="Aptos"/>
          <w:b w:val="0"/>
          <w:i w:val="0"/>
          <w:color w:val="20242A"/>
          <w:sz w:val="21"/>
        </w:rPr>
        <w:t xml:space="preserve">Autodesk. (2025b). </w:t>
      </w:r>
      <w:r>
        <w:rPr>
          <w:rFonts w:ascii="Aptos" w:hAnsi="Aptos"/>
          <w:b w:val="0"/>
          <w:i/>
          <w:color w:val="20242A"/>
          <w:sz w:val="21"/>
        </w:rPr>
        <w:t>MFnNurbsCurve class reference</w:t>
      </w:r>
      <w:r>
        <w:rPr>
          <w:rFonts w:ascii="Aptos" w:hAnsi="Aptos"/>
          <w:b w:val="0"/>
          <w:i w:val="0"/>
          <w:color w:val="20242A"/>
          <w:sz w:val="21"/>
        </w:rPr>
        <w:t>. Maya Developer Help. https://help.autodesk.com/cloudhelp/2025/ENU/MAYA-API-REF/cpp_ref/class_m_fn_nurbs_curve.html</w:t>
      </w:r>
    </w:p>
    <w:p>
      <w:r>
        <w:rPr>
          <w:rFonts w:ascii="Aptos" w:hAnsi="Aptos"/>
          <w:b w:val="0"/>
          <w:i w:val="0"/>
          <w:color w:val="20242A"/>
          <w:sz w:val="21"/>
        </w:rPr>
        <w:t xml:space="preserve">Autodesk. (2025c). </w:t>
      </w:r>
      <w:r>
        <w:rPr>
          <w:rFonts w:ascii="Aptos" w:hAnsi="Aptos"/>
          <w:b w:val="0"/>
          <w:i/>
          <w:color w:val="20242A"/>
          <w:sz w:val="21"/>
        </w:rPr>
        <w:t>MFnMesh class reference</w:t>
      </w:r>
      <w:r>
        <w:rPr>
          <w:rFonts w:ascii="Aptos" w:hAnsi="Aptos"/>
          <w:b w:val="0"/>
          <w:i w:val="0"/>
          <w:color w:val="20242A"/>
          <w:sz w:val="21"/>
        </w:rPr>
        <w:t>. Maya Developer Help. https://help.autodesk.com/cloudhelp/2025/ENU/MAYA-API-REF/cpp_ref/class_m_fn_mesh.html</w:t>
      </w:r>
    </w:p>
    <w:p>
      <w:r>
        <w:rPr>
          <w:rFonts w:ascii="Aptos" w:hAnsi="Aptos"/>
          <w:b w:val="0"/>
          <w:i w:val="0"/>
          <w:color w:val="20242A"/>
          <w:sz w:val="21"/>
        </w:rPr>
        <w:t xml:space="preserve">Botsch, M., Kobbelt, L., Pauly, M., Alliez, P., &amp; Lévy, B. (2010). </w:t>
      </w:r>
      <w:r>
        <w:rPr>
          <w:rFonts w:ascii="Aptos" w:hAnsi="Aptos"/>
          <w:b w:val="0"/>
          <w:i/>
          <w:color w:val="20242A"/>
          <w:sz w:val="21"/>
        </w:rPr>
        <w:t>Polygon mesh processing</w:t>
      </w:r>
      <w:r>
        <w:rPr>
          <w:rFonts w:ascii="Aptos" w:hAnsi="Aptos"/>
          <w:b w:val="0"/>
          <w:i w:val="0"/>
          <w:color w:val="20242A"/>
          <w:sz w:val="21"/>
        </w:rPr>
        <w:t>. A K Peters/CRC Press.</w:t>
      </w:r>
    </w:p>
    <w:p>
      <w:r>
        <w:rPr>
          <w:rFonts w:ascii="Aptos" w:hAnsi="Aptos"/>
          <w:b w:val="0"/>
          <w:i w:val="0"/>
          <w:color w:val="20242A"/>
          <w:sz w:val="21"/>
        </w:rPr>
        <w:t xml:space="preserve">Campagna, S., Kobbelt, L., &amp; Seidel, H.-P. (1998). Directed edges—A scalable representation for triangle meshes. </w:t>
      </w:r>
      <w:r>
        <w:rPr>
          <w:rFonts w:ascii="Aptos" w:hAnsi="Aptos"/>
          <w:b w:val="0"/>
          <w:i/>
          <w:color w:val="20242A"/>
          <w:sz w:val="21"/>
        </w:rPr>
        <w:t>Journal of Graphics Tools, 3</w:t>
      </w:r>
      <w:r>
        <w:rPr>
          <w:rFonts w:ascii="Aptos" w:hAnsi="Aptos"/>
          <w:b w:val="0"/>
          <w:i w:val="0"/>
          <w:color w:val="20242A"/>
          <w:sz w:val="21"/>
        </w:rPr>
        <w:t>(4), 1–12. https://doi.org/10.1080/10867651.1998.10487494</w:t>
      </w:r>
    </w:p>
    <w:p>
      <w:r>
        <w:rPr>
          <w:rFonts w:ascii="Aptos" w:hAnsi="Aptos"/>
          <w:b w:val="0"/>
          <w:i w:val="0"/>
          <w:color w:val="20242A"/>
          <w:sz w:val="21"/>
        </w:rPr>
        <w:t xml:space="preserve">Catmull, E., &amp; Clark, J. (1978). Recursively generated B-spline surfaces on arbitrary topological meshes. </w:t>
      </w:r>
      <w:r>
        <w:rPr>
          <w:rFonts w:ascii="Aptos" w:hAnsi="Aptos"/>
          <w:b w:val="0"/>
          <w:i/>
          <w:color w:val="20242A"/>
          <w:sz w:val="21"/>
        </w:rPr>
        <w:t>Computer-Aided Design, 10</w:t>
      </w:r>
      <w:r>
        <w:rPr>
          <w:rFonts w:ascii="Aptos" w:hAnsi="Aptos"/>
          <w:b w:val="0"/>
          <w:i w:val="0"/>
          <w:color w:val="20242A"/>
          <w:sz w:val="21"/>
        </w:rPr>
        <w:t>(6), 350–355. https://doi.org/10.1016/0010-4485(78)90110-0</w:t>
      </w:r>
    </w:p>
    <w:p>
      <w:r>
        <w:rPr>
          <w:rFonts w:ascii="Aptos" w:hAnsi="Aptos"/>
          <w:b w:val="0"/>
          <w:i w:val="0"/>
          <w:color w:val="20242A"/>
          <w:sz w:val="21"/>
        </w:rPr>
        <w:t xml:space="preserve">de Goes, F., Sheffler, W., &amp; Fleischer, K. (2022). Character articulation through profile curves. </w:t>
      </w:r>
      <w:r>
        <w:rPr>
          <w:rFonts w:ascii="Aptos" w:hAnsi="Aptos"/>
          <w:b w:val="0"/>
          <w:i/>
          <w:color w:val="20242A"/>
          <w:sz w:val="21"/>
        </w:rPr>
        <w:t>ACM Transactions on Graphics, 41</w:t>
      </w:r>
      <w:r>
        <w:rPr>
          <w:rFonts w:ascii="Aptos" w:hAnsi="Aptos"/>
          <w:b w:val="0"/>
          <w:i w:val="0"/>
          <w:color w:val="20242A"/>
          <w:sz w:val="21"/>
        </w:rPr>
        <w:t>(4), Article 139. https://doi.org/10.1145/3528223.3530060</w:t>
      </w:r>
    </w:p>
    <w:p>
      <w:r>
        <w:rPr>
          <w:rFonts w:ascii="Aptos" w:hAnsi="Aptos"/>
          <w:b w:val="0"/>
          <w:i w:val="0"/>
          <w:color w:val="20242A"/>
          <w:sz w:val="21"/>
        </w:rPr>
        <w:t xml:space="preserve">Horn, B. K. P. (1987). Closed-form solution of absolute orientation using unit quaternions. </w:t>
      </w:r>
      <w:r>
        <w:rPr>
          <w:rFonts w:ascii="Aptos" w:hAnsi="Aptos"/>
          <w:b w:val="0"/>
          <w:i/>
          <w:color w:val="20242A"/>
          <w:sz w:val="21"/>
        </w:rPr>
        <w:t>Journal of the Optical Society of America A, 4</w:t>
      </w:r>
      <w:r>
        <w:rPr>
          <w:rFonts w:ascii="Aptos" w:hAnsi="Aptos"/>
          <w:b w:val="0"/>
          <w:i w:val="0"/>
          <w:color w:val="20242A"/>
          <w:sz w:val="21"/>
        </w:rPr>
        <w:t>(4), 629–642. https://doi.org/10.1364/JOSAA.4.000629</w:t>
      </w:r>
    </w:p>
    <w:p>
      <w:r>
        <w:rPr>
          <w:rFonts w:ascii="Aptos" w:hAnsi="Aptos"/>
          <w:b w:val="0"/>
          <w:i w:val="0"/>
          <w:color w:val="20242A"/>
          <w:sz w:val="21"/>
        </w:rPr>
        <w:t xml:space="preserve">Joshi, P., Meyer, M., DeRose, T., Green, B., &amp; Sanocki, T. (2007). Harmonic coordinates for character articulation. </w:t>
      </w:r>
      <w:r>
        <w:rPr>
          <w:rFonts w:ascii="Aptos" w:hAnsi="Aptos"/>
          <w:b w:val="0"/>
          <w:i/>
          <w:color w:val="20242A"/>
          <w:sz w:val="21"/>
        </w:rPr>
        <w:t>ACM Transactions on Graphics, 26</w:t>
      </w:r>
      <w:r>
        <w:rPr>
          <w:rFonts w:ascii="Aptos" w:hAnsi="Aptos"/>
          <w:b w:val="0"/>
          <w:i w:val="0"/>
          <w:color w:val="20242A"/>
          <w:sz w:val="21"/>
        </w:rPr>
        <w:t>(3), Article 71. https://doi.org/10.1145/1276377.1276466</w:t>
      </w:r>
    </w:p>
    <w:p>
      <w:r>
        <w:rPr>
          <w:rFonts w:ascii="Aptos" w:hAnsi="Aptos"/>
          <w:b w:val="0"/>
          <w:i w:val="0"/>
          <w:color w:val="20242A"/>
          <w:sz w:val="21"/>
        </w:rPr>
        <w:t xml:space="preserve">Kabsch, W. (1976). A solution for the best rotation to relate two sets of vectors. </w:t>
      </w:r>
      <w:r>
        <w:rPr>
          <w:rFonts w:ascii="Aptos" w:hAnsi="Aptos"/>
          <w:b w:val="0"/>
          <w:i/>
          <w:color w:val="20242A"/>
          <w:sz w:val="21"/>
        </w:rPr>
        <w:t>Acta Crystallographica Section A, 32</w:t>
      </w:r>
      <w:r>
        <w:rPr>
          <w:rFonts w:ascii="Aptos" w:hAnsi="Aptos"/>
          <w:b w:val="0"/>
          <w:i w:val="0"/>
          <w:color w:val="20242A"/>
          <w:sz w:val="21"/>
        </w:rPr>
        <w:t>(5), 922–923. https://doi.org/10.1107/S0567739476001873</w:t>
      </w:r>
    </w:p>
    <w:p>
      <w:r>
        <w:rPr>
          <w:rFonts w:ascii="Aptos" w:hAnsi="Aptos"/>
          <w:b w:val="0"/>
          <w:i w:val="0"/>
          <w:color w:val="20242A"/>
          <w:sz w:val="21"/>
        </w:rPr>
        <w:t xml:space="preserve">Kavan, L., Collins, S., Žára, J., &amp; O'Sullivan, C. (2007). Skinning with dual quaternions. In </w:t>
      </w:r>
      <w:r>
        <w:rPr>
          <w:rFonts w:ascii="Aptos" w:hAnsi="Aptos"/>
          <w:b w:val="0"/>
          <w:i/>
          <w:color w:val="20242A"/>
          <w:sz w:val="21"/>
        </w:rPr>
        <w:t>Proceedings of the 2007 Symposium on Interactive 3D Graphics and Games</w:t>
      </w:r>
      <w:r>
        <w:rPr>
          <w:rFonts w:ascii="Aptos" w:hAnsi="Aptos"/>
          <w:b w:val="0"/>
          <w:i w:val="0"/>
          <w:color w:val="20242A"/>
          <w:sz w:val="21"/>
        </w:rPr>
        <w:t xml:space="preserve"> (pp. 39–46). Association for Computing Machinery. https://doi.org/10.1145/1230100.1230107</w:t>
      </w:r>
    </w:p>
    <w:p>
      <w:r>
        <w:rPr>
          <w:rFonts w:ascii="Aptos" w:hAnsi="Aptos"/>
          <w:b w:val="0"/>
          <w:i w:val="0"/>
          <w:color w:val="20242A"/>
          <w:sz w:val="21"/>
        </w:rPr>
        <w:t xml:space="preserve">Lewis, J. P., Cordner, M., &amp; Fong, N. (2000). Pose space deformation: A unified approach to shape interpolation and skeleton-driven deformation. In </w:t>
      </w:r>
      <w:r>
        <w:rPr>
          <w:rFonts w:ascii="Aptos" w:hAnsi="Aptos"/>
          <w:b w:val="0"/>
          <w:i/>
          <w:color w:val="20242A"/>
          <w:sz w:val="21"/>
        </w:rPr>
        <w:t>Proceedings of SIGGRAPH 2000</w:t>
      </w:r>
      <w:r>
        <w:rPr>
          <w:rFonts w:ascii="Aptos" w:hAnsi="Aptos"/>
          <w:b w:val="0"/>
          <w:i w:val="0"/>
          <w:color w:val="20242A"/>
          <w:sz w:val="21"/>
        </w:rPr>
        <w:t xml:space="preserve"> (pp. 165–172). Association for Computing Machinery. https://doi.org/10.1145/344779.344862</w:t>
      </w:r>
    </w:p>
    <w:p>
      <w:r>
        <w:rPr>
          <w:rFonts w:ascii="Aptos" w:hAnsi="Aptos"/>
          <w:b w:val="0"/>
          <w:i w:val="0"/>
          <w:color w:val="20242A"/>
          <w:sz w:val="21"/>
        </w:rPr>
        <w:t xml:space="preserve">Meyer, M., Desbrun, M., Schröder, P., &amp; Barr, A. H. (2003). Discrete differential-geometry operators for triangulated 2-manifolds. In H.-C. Hege &amp; K. Polthier (Eds.), </w:t>
      </w:r>
      <w:r>
        <w:rPr>
          <w:rFonts w:ascii="Aptos" w:hAnsi="Aptos"/>
          <w:b w:val="0"/>
          <w:i/>
          <w:color w:val="20242A"/>
          <w:sz w:val="21"/>
        </w:rPr>
        <w:t>Visualization and mathematics III</w:t>
      </w:r>
      <w:r>
        <w:rPr>
          <w:rFonts w:ascii="Aptos" w:hAnsi="Aptos"/>
          <w:b w:val="0"/>
          <w:i w:val="0"/>
          <w:color w:val="20242A"/>
          <w:sz w:val="21"/>
        </w:rPr>
        <w:t xml:space="preserve"> (pp. 35–57). Springer. https://doi.org/10.1007/978-3-662-05105-4_2</w:t>
      </w:r>
    </w:p>
    <w:p>
      <w:r>
        <w:rPr>
          <w:rFonts w:ascii="Aptos" w:hAnsi="Aptos"/>
          <w:b w:val="0"/>
          <w:i w:val="0"/>
          <w:color w:val="20242A"/>
          <w:sz w:val="21"/>
        </w:rPr>
        <w:t xml:space="preserve">Orzan, A., Bousseau, A., Winnemöller, H., Barla, P., Thollot, J., &amp; Salesin, D. (2008). Diffusion curves: A vector representation for smooth-shaded images. </w:t>
      </w:r>
      <w:r>
        <w:rPr>
          <w:rFonts w:ascii="Aptos" w:hAnsi="Aptos"/>
          <w:b w:val="0"/>
          <w:i/>
          <w:color w:val="20242A"/>
          <w:sz w:val="21"/>
        </w:rPr>
        <w:t>ACM Transactions on Graphics, 27</w:t>
      </w:r>
      <w:r>
        <w:rPr>
          <w:rFonts w:ascii="Aptos" w:hAnsi="Aptos"/>
          <w:b w:val="0"/>
          <w:i w:val="0"/>
          <w:color w:val="20242A"/>
          <w:sz w:val="21"/>
        </w:rPr>
        <w:t>(3), Article 92. https://doi.org/10.1145/1360612.1360691</w:t>
      </w:r>
    </w:p>
    <w:p>
      <w:r>
        <w:rPr>
          <w:rFonts w:ascii="Aptos" w:hAnsi="Aptos"/>
          <w:b w:val="0"/>
          <w:i w:val="0"/>
          <w:color w:val="20242A"/>
          <w:sz w:val="21"/>
        </w:rPr>
        <w:t xml:space="preserve">Sederberg, T. W., &amp; Parry, S. R. (1986). Free-form deformation of solid geometric models. </w:t>
      </w:r>
      <w:r>
        <w:rPr>
          <w:rFonts w:ascii="Aptos" w:hAnsi="Aptos"/>
          <w:b w:val="0"/>
          <w:i/>
          <w:color w:val="20242A"/>
          <w:sz w:val="21"/>
        </w:rPr>
        <w:t>Computer Graphics, 20</w:t>
      </w:r>
      <w:r>
        <w:rPr>
          <w:rFonts w:ascii="Aptos" w:hAnsi="Aptos"/>
          <w:b w:val="0"/>
          <w:i w:val="0"/>
          <w:color w:val="20242A"/>
          <w:sz w:val="21"/>
        </w:rPr>
        <w:t>(4), 151–160. https://doi.org/10.1145/15886.15903</w:t>
      </w:r>
    </w:p>
    <w:p>
      <w:r>
        <w:rPr>
          <w:rFonts w:ascii="Aptos" w:hAnsi="Aptos"/>
          <w:b w:val="0"/>
          <w:i w:val="0"/>
          <w:color w:val="20242A"/>
          <w:sz w:val="21"/>
        </w:rPr>
        <w:t xml:space="preserve">Singh, K., &amp; Fiume, E. (1998). Wires: A geometric deformation technique. In </w:t>
      </w:r>
      <w:r>
        <w:rPr>
          <w:rFonts w:ascii="Aptos" w:hAnsi="Aptos"/>
          <w:b w:val="0"/>
          <w:i/>
          <w:color w:val="20242A"/>
          <w:sz w:val="21"/>
        </w:rPr>
        <w:t>Proceedings of SIGGRAPH 1998</w:t>
      </w:r>
      <w:r>
        <w:rPr>
          <w:rFonts w:ascii="Aptos" w:hAnsi="Aptos"/>
          <w:b w:val="0"/>
          <w:i w:val="0"/>
          <w:color w:val="20242A"/>
          <w:sz w:val="21"/>
        </w:rPr>
        <w:t xml:space="preserve"> (pp. 405–414). Association for Computing Machinery. https://doi.org/10.1145/280814.280946</w:t>
      </w:r>
    </w:p>
    <w:p>
      <w:r>
        <w:rPr>
          <w:rFonts w:ascii="Aptos" w:hAnsi="Aptos"/>
          <w:b w:val="0"/>
          <w:i w:val="0"/>
          <w:color w:val="20242A"/>
          <w:sz w:val="21"/>
        </w:rPr>
        <w:t xml:space="preserve">Sorkine, O., Cohen-Or, D., Lipman, Y., Alexa, M., Rössl, C., &amp; Seidel, H.-P. (2004). Laplacian surface editing. In </w:t>
      </w:r>
      <w:r>
        <w:rPr>
          <w:rFonts w:ascii="Aptos" w:hAnsi="Aptos"/>
          <w:b w:val="0"/>
          <w:i/>
          <w:color w:val="20242A"/>
          <w:sz w:val="21"/>
        </w:rPr>
        <w:t>Proceedings of the 2004 Eurographics/ACM SIGGRAPH Symposium on Geometry Processing</w:t>
      </w:r>
      <w:r>
        <w:rPr>
          <w:rFonts w:ascii="Aptos" w:hAnsi="Aptos"/>
          <w:b w:val="0"/>
          <w:i w:val="0"/>
          <w:color w:val="20242A"/>
          <w:sz w:val="21"/>
        </w:rPr>
        <w:t xml:space="preserve"> (pp. 175–184). Association for Computing Machinery. https://doi.org/10.1145/1057432.1057456</w:t>
      </w:r>
    </w:p>
    <w:p>
      <w:r>
        <w:br w:type="page"/>
      </w:r>
    </w:p>
    <w:p>
      <w:pPr>
        <w:pStyle w:val="Heading1"/>
        <w:pBdr>
          <w:bottom w:val="single" w:sz="14" w:space="5" w:color="168A8A"/>
        </w:pBdr>
      </w:pPr>
      <w:r>
        <w:t>Appendix A. User Workflow</w:t>
      </w:r>
    </w:p>
    <w:p>
      <w:pPr>
        <w:pStyle w:val="ListNumber"/>
      </w:pPr>
      <w:r>
        <w:rPr>
          <w:rFonts w:ascii="Aptos" w:hAnsi="Aptos"/>
          <w:b w:val="0"/>
          <w:i w:val="0"/>
          <w:color w:val="20242A"/>
          <w:sz w:val="21"/>
        </w:rPr>
        <w:t xml:space="preserve">Install the module by dragging </w:t>
      </w:r>
      <w:r>
        <w:rPr>
          <w:rFonts w:ascii="Menlo" w:hAnsi="Menlo"/>
          <w:b w:val="0"/>
          <w:i w:val="0"/>
          <w:color w:val="17233B"/>
          <w:sz w:val="20"/>
        </w:rPr>
        <w:t>drag_to_maya.py</w:t>
      </w:r>
      <w:r>
        <w:rPr>
          <w:rFonts w:ascii="Aptos" w:hAnsi="Aptos"/>
          <w:b w:val="0"/>
          <w:i w:val="0"/>
          <w:color w:val="20242A"/>
          <w:sz w:val="21"/>
        </w:rPr>
        <w:t xml:space="preserve"> into Maya.</w:t>
      </w:r>
    </w:p>
    <w:p>
      <w:pPr>
        <w:pStyle w:val="ListNumber"/>
      </w:pPr>
      <w:r>
        <w:rPr>
          <w:rFonts w:ascii="Aptos" w:hAnsi="Aptos"/>
          <w:b w:val="0"/>
          <w:i w:val="0"/>
          <w:color w:val="20242A"/>
          <w:sz w:val="21"/>
        </w:rPr>
        <w:t xml:space="preserve">Open the </w:t>
      </w:r>
      <w:r>
        <w:rPr>
          <w:rFonts w:ascii="Aptos" w:hAnsi="Aptos"/>
          <w:b/>
          <w:i w:val="0"/>
          <w:color w:val="20242A"/>
          <w:sz w:val="21"/>
        </w:rPr>
        <w:t>Curvenet</w:t>
      </w:r>
      <w:r>
        <w:rPr>
          <w:rFonts w:ascii="Aptos" w:hAnsi="Aptos"/>
          <w:b w:val="0"/>
          <w:i w:val="0"/>
          <w:color w:val="20242A"/>
          <w:sz w:val="21"/>
        </w:rPr>
        <w:t xml:space="preserve"> shelf and launch the tool.</w:t>
      </w:r>
    </w:p>
    <w:p>
      <w:pPr>
        <w:pStyle w:val="ListNumber"/>
      </w:pPr>
      <w:r>
        <w:rPr>
          <w:rFonts w:ascii="Aptos" w:hAnsi="Aptos"/>
          <w:b w:val="0"/>
          <w:i w:val="0"/>
          <w:color w:val="20242A"/>
          <w:sz w:val="21"/>
        </w:rPr>
        <w:t xml:space="preserve">Select one mesh and choose </w:t>
      </w:r>
      <w:r>
        <w:rPr>
          <w:rFonts w:ascii="Aptos" w:hAnsi="Aptos"/>
          <w:b/>
          <w:i w:val="0"/>
          <w:color w:val="20242A"/>
          <w:sz w:val="21"/>
        </w:rPr>
        <w:t>Start / Continue Drawing</w:t>
      </w:r>
      <w:r>
        <w:rPr>
          <w:rFonts w:ascii="Aptos" w:hAnsi="Aptos"/>
          <w:b w:val="0"/>
          <w:i w:val="0"/>
          <w:color w:val="20242A"/>
          <w:sz w:val="21"/>
        </w:rPr>
        <w:t>.</w:t>
      </w:r>
    </w:p>
    <w:p>
      <w:pPr>
        <w:pStyle w:val="ListNumber"/>
      </w:pPr>
      <w:r>
        <w:rPr>
          <w:rFonts w:ascii="Aptos" w:hAnsi="Aptos"/>
          <w:b w:val="0"/>
          <w:i w:val="0"/>
          <w:color w:val="20242A"/>
          <w:sz w:val="21"/>
        </w:rPr>
        <w:t>Draw connected profile segments; reuse existing spheres to form shared nodes.</w:t>
      </w:r>
    </w:p>
    <w:p>
      <w:pPr>
        <w:pStyle w:val="ListNumber"/>
      </w:pPr>
      <w:r>
        <w:rPr>
          <w:rFonts w:ascii="Aptos" w:hAnsi="Aptos"/>
          <w:b w:val="0"/>
          <w:i w:val="0"/>
          <w:color w:val="20242A"/>
          <w:sz w:val="21"/>
        </w:rPr>
        <w:t xml:space="preserve">Choose </w:t>
      </w:r>
      <w:r>
        <w:rPr>
          <w:rFonts w:ascii="Aptos" w:hAnsi="Aptos"/>
          <w:b/>
          <w:i w:val="0"/>
          <w:color w:val="20242A"/>
          <w:sz w:val="21"/>
        </w:rPr>
        <w:t>Finish &amp; Connect Plugin</w:t>
      </w:r>
      <w:r>
        <w:rPr>
          <w:rFonts w:ascii="Aptos" w:hAnsi="Aptos"/>
          <w:b w:val="0"/>
          <w:i w:val="0"/>
          <w:color w:val="20242A"/>
          <w:sz w:val="21"/>
        </w:rPr>
        <w:t>.</w:t>
      </w:r>
    </w:p>
    <w:p>
      <w:pPr>
        <w:pStyle w:val="ListNumber"/>
      </w:pPr>
      <w:r>
        <w:rPr>
          <w:rFonts w:ascii="Aptos" w:hAnsi="Aptos"/>
          <w:b w:val="0"/>
          <w:i w:val="0"/>
          <w:color w:val="20242A"/>
          <w:sz w:val="21"/>
        </w:rPr>
        <w:t>Select the mesh followed by the joints that should influence its Curvenet.</w:t>
      </w:r>
    </w:p>
    <w:p>
      <w:pPr>
        <w:pStyle w:val="ListNumber"/>
      </w:pPr>
      <w:r>
        <w:rPr>
          <w:rFonts w:ascii="Aptos" w:hAnsi="Aptos"/>
          <w:b w:val="0"/>
          <w:i w:val="0"/>
          <w:color w:val="20242A"/>
          <w:sz w:val="21"/>
        </w:rPr>
        <w:t xml:space="preserve">Choose </w:t>
      </w:r>
      <w:r>
        <w:rPr>
          <w:rFonts w:ascii="Aptos" w:hAnsi="Aptos"/>
          <w:b/>
          <w:i w:val="0"/>
          <w:color w:val="20242A"/>
          <w:sz w:val="21"/>
        </w:rPr>
        <w:t>Bind Curvenet to Selected Joints</w:t>
      </w:r>
      <w:r>
        <w:rPr>
          <w:rFonts w:ascii="Aptos" w:hAnsi="Aptos"/>
          <w:b w:val="0"/>
          <w:i w:val="0"/>
          <w:color w:val="20242A"/>
          <w:sz w:val="21"/>
        </w:rPr>
        <w:t>.</w:t>
      </w:r>
    </w:p>
    <w:p>
      <w:pPr>
        <w:pStyle w:val="ListNumber"/>
      </w:pPr>
      <w:r>
        <w:rPr>
          <w:rFonts w:ascii="Aptos" w:hAnsi="Aptos"/>
          <w:b w:val="0"/>
          <w:i w:val="0"/>
          <w:color w:val="20242A"/>
          <w:sz w:val="21"/>
        </w:rPr>
        <w:t>Pose the skeleton and use the node-weight editor if refinement is required.</w:t>
      </w:r>
    </w:p>
    <w:p>
      <w:pPr>
        <w:pStyle w:val="ListNumber"/>
      </w:pPr>
      <w:r>
        <w:rPr>
          <w:rFonts w:ascii="Aptos" w:hAnsi="Aptos"/>
          <w:b w:val="0"/>
          <w:i w:val="0"/>
          <w:color w:val="20242A"/>
          <w:sz w:val="21"/>
        </w:rPr>
        <w:t>Select the source mesh and then a corresponding target mesh.</w:t>
      </w:r>
    </w:p>
    <w:p>
      <w:pPr>
        <w:pStyle w:val="ListNumber"/>
      </w:pPr>
      <w:r>
        <w:rPr>
          <w:rFonts w:ascii="Aptos" w:hAnsi="Aptos"/>
          <w:b w:val="0"/>
          <w:i w:val="0"/>
          <w:color w:val="20242A"/>
          <w:sz w:val="21"/>
        </w:rPr>
        <w:t xml:space="preserve">Choose </w:t>
      </w:r>
      <w:r>
        <w:rPr>
          <w:rFonts w:ascii="Aptos" w:hAnsi="Aptos"/>
          <w:b/>
          <w:i w:val="0"/>
          <w:color w:val="20242A"/>
          <w:sz w:val="21"/>
        </w:rPr>
        <w:t>Transfer Complete Curvenet Rig</w:t>
      </w:r>
      <w:r>
        <w:rPr>
          <w:rFonts w:ascii="Aptos" w:hAnsi="Aptos"/>
          <w:b w:val="0"/>
          <w:i w:val="0"/>
          <w:color w:val="20242A"/>
          <w:sz w:val="21"/>
        </w:rPr>
        <w:t>.</w:t>
      </w:r>
    </w:p>
    <w:p>
      <w:r>
        <w:br w:type="page"/>
      </w:r>
    </w:p>
    <w:p>
      <w:pPr>
        <w:pStyle w:val="Heading1"/>
        <w:pBdr>
          <w:bottom w:val="single" w:sz="14" w:space="5" w:color="168A8A"/>
        </w:pBdr>
      </w:pPr>
      <w:r>
        <w:t>Appendix B. Principal Validation Outputs</w:t>
      </w:r>
    </w:p>
    <w:p>
      <w:pPr>
        <w:keepNext/>
        <w:spacing w:before="100" w:after="40"/>
      </w:pPr>
      <w:r>
        <w:rPr>
          <w:rFonts w:ascii="Aptos" w:hAnsi="Aptos"/>
          <w:b/>
          <w:i w:val="0"/>
          <w:color w:val="17233B"/>
          <w:sz w:val="21"/>
        </w:rPr>
        <w:t>Full-surface cylinder pair</w:t>
      </w:r>
    </w:p>
    <w:p>
      <w:pPr>
        <w:pStyle w:val="ListBullet"/>
      </w:pPr>
      <w:r>
        <w:rPr>
          <w:rFonts w:ascii="Aptos" w:hAnsi="Aptos"/>
          <w:b w:val="0"/>
          <w:i w:val="0"/>
          <w:color w:val="20242A"/>
          <w:sz w:val="21"/>
        </w:rPr>
        <w:t>Shared Curvenet nodes: 14</w:t>
      </w:r>
    </w:p>
    <w:p>
      <w:pPr>
        <w:pStyle w:val="ListBullet"/>
      </w:pPr>
      <w:r>
        <w:rPr>
          <w:rFonts w:ascii="Aptos" w:hAnsi="Aptos"/>
          <w:b w:val="0"/>
          <w:i w:val="0"/>
          <w:color w:val="20242A"/>
          <w:sz w:val="21"/>
        </w:rPr>
        <w:t>Curvenet edges: 28</w:t>
      </w:r>
    </w:p>
    <w:p>
      <w:pPr>
        <w:pStyle w:val="ListBullet"/>
      </w:pPr>
      <w:r>
        <w:rPr>
          <w:rFonts w:ascii="Aptos" w:hAnsi="Aptos"/>
          <w:b w:val="0"/>
          <w:i w:val="0"/>
          <w:color w:val="20242A"/>
          <w:sz w:val="21"/>
        </w:rPr>
        <w:t>Curvenet faces: 16</w:t>
      </w:r>
    </w:p>
    <w:p>
      <w:pPr>
        <w:pStyle w:val="ListBullet"/>
      </w:pPr>
      <w:r>
        <w:rPr>
          <w:rFonts w:ascii="Aptos" w:hAnsi="Aptos"/>
          <w:b w:val="0"/>
          <w:i w:val="0"/>
          <w:color w:val="20242A"/>
          <w:sz w:val="21"/>
        </w:rPr>
        <w:t>Tube A mapped mesh faces: 1,394</w:t>
      </w:r>
    </w:p>
    <w:p>
      <w:pPr>
        <w:pStyle w:val="ListBullet"/>
      </w:pPr>
      <w:r>
        <w:rPr>
          <w:rFonts w:ascii="Aptos" w:hAnsi="Aptos"/>
          <w:b w:val="0"/>
          <w:i w:val="0"/>
          <w:color w:val="20242A"/>
          <w:sz w:val="21"/>
        </w:rPr>
        <w:t>Tube B mapped mesh faces: 635</w:t>
      </w:r>
    </w:p>
    <w:p>
      <w:pPr>
        <w:keepNext/>
        <w:spacing w:before="100" w:after="40"/>
      </w:pPr>
      <w:r>
        <w:rPr>
          <w:rFonts w:ascii="Aptos" w:hAnsi="Aptos"/>
          <w:b/>
          <w:i w:val="0"/>
          <w:color w:val="17233B"/>
          <w:sz w:val="21"/>
        </w:rPr>
        <w:t>Complete principal hand pair at stable validation</w:t>
      </w:r>
    </w:p>
    <w:p>
      <w:pPr>
        <w:pStyle w:val="ListBullet"/>
      </w:pPr>
      <w:r>
        <w:rPr>
          <w:rFonts w:ascii="Aptos" w:hAnsi="Aptos"/>
          <w:b w:val="0"/>
          <w:i w:val="0"/>
          <w:color w:val="20242A"/>
          <w:sz w:val="21"/>
        </w:rPr>
        <w:t>Shared Curvenet nodes: 96</w:t>
      </w:r>
    </w:p>
    <w:p>
      <w:pPr>
        <w:pStyle w:val="ListBullet"/>
      </w:pPr>
      <w:r>
        <w:rPr>
          <w:rFonts w:ascii="Aptos" w:hAnsi="Aptos"/>
          <w:b w:val="0"/>
          <w:i w:val="0"/>
          <w:color w:val="20242A"/>
          <w:sz w:val="21"/>
        </w:rPr>
        <w:t>Curvenet edges: 187</w:t>
      </w:r>
    </w:p>
    <w:p>
      <w:pPr>
        <w:pStyle w:val="ListBullet"/>
      </w:pPr>
      <w:r>
        <w:rPr>
          <w:rFonts w:ascii="Aptos" w:hAnsi="Aptos"/>
          <w:b w:val="0"/>
          <w:i w:val="0"/>
          <w:color w:val="20242A"/>
          <w:sz w:val="21"/>
        </w:rPr>
        <w:t>Expected and observed full-surface faces: 93</w:t>
      </w:r>
    </w:p>
    <w:p>
      <w:pPr>
        <w:pStyle w:val="ListBullet"/>
      </w:pPr>
      <w:r>
        <w:rPr>
          <w:rFonts w:ascii="Aptos" w:hAnsi="Aptos"/>
          <w:b w:val="0"/>
          <w:i w:val="0"/>
          <w:color w:val="20242A"/>
          <w:sz w:val="21"/>
        </w:rPr>
        <w:t>Unmapped mesh faces: 0</w:t>
      </w:r>
    </w:p>
    <w:p>
      <w:pPr>
        <w:keepNext/>
        <w:spacing w:before="100" w:after="40"/>
      </w:pPr>
      <w:r>
        <w:rPr>
          <w:rFonts w:ascii="Aptos" w:hAnsi="Aptos"/>
          <w:b/>
          <w:i w:val="0"/>
          <w:color w:val="17233B"/>
          <w:sz w:val="21"/>
        </w:rPr>
        <w:t>Automated tests</w:t>
      </w:r>
    </w:p>
    <w:p>
      <w:pPr>
        <w:pStyle w:val="ListBullet"/>
      </w:pPr>
      <w:r>
        <w:rPr>
          <w:rFonts w:ascii="Aptos" w:hAnsi="Aptos"/>
          <w:b w:val="0"/>
          <w:i w:val="0"/>
          <w:color w:val="20242A"/>
          <w:sz w:val="21"/>
        </w:rPr>
        <w:t>Tests passed: 155</w:t>
      </w:r>
    </w:p>
    <w:p>
      <w:pPr>
        <w:pStyle w:val="ListBullet"/>
      </w:pPr>
      <w:r>
        <w:rPr>
          <w:rFonts w:ascii="Aptos" w:hAnsi="Aptos"/>
          <w:b w:val="0"/>
          <w:i w:val="0"/>
          <w:color w:val="20242A"/>
          <w:sz w:val="21"/>
        </w:rPr>
        <w:t>Tests failed: 0</w:t>
      </w:r>
    </w:p>
    <w:p>
      <w:r>
        <w:br w:type="page"/>
      </w:r>
    </w:p>
    <w:p>
      <w:pPr>
        <w:pStyle w:val="Heading1"/>
        <w:pBdr>
          <w:bottom w:val="single" w:sz="14" w:space="5" w:color="168A8A"/>
        </w:pBdr>
      </w:pPr>
      <w:r>
        <w:t>Appendix C. Suggested Additional Evidence</w:t>
      </w:r>
    </w:p>
    <w:tbl>
      <w:tblPr>
        <w:tblW w:type="auto" w:w="0"/>
        <w:tblLook w:firstColumn="1" w:firstRow="1" w:lastColumn="0" w:lastRow="0" w:noHBand="0" w:noVBand="1" w:val="04A0"/>
      </w:tblPr>
      <w:tblGrid>
        <w:gridCol w:w="9298"/>
      </w:tblGrid>
      <w:tr>
        <w:tc>
          <w:tcPr>
            <w:tcW w:type="dxa" w:w="9298"/>
            <w:shd w:fill="FFF7E8"/>
            <w:tcMar>
              <w:top w:w="120" w:type="dxa"/>
              <w:start w:w="150" w:type="dxa"/>
              <w:bottom w:w="120" w:type="dxa"/>
              <w:end w:w="150" w:type="dxa"/>
            </w:tcMar>
          </w:tcPr>
          <w:p>
            <w:r>
              <w:rPr>
                <w:rFonts w:ascii="Aptos" w:hAnsi="Aptos"/>
                <w:b/>
                <w:i w:val="0"/>
                <w:color w:val="D97706"/>
                <w:sz w:val="19"/>
              </w:rPr>
              <w:t>[AUTHOR ACTION — Add a small table with machine specifications and timed measurements for: cylinder connection, Tube B transfer, complete-hand connection, one joint evaluation, and complete-hand transfer. Record each operation three times and report the median.]</w:t>
            </w:r>
          </w:p>
        </w:tc>
      </w:tr>
    </w:tbl>
    <w:tbl>
      <w:tblPr>
        <w:tblW w:type="auto" w:w="0"/>
        <w:tblLook w:firstColumn="1" w:firstRow="1" w:lastColumn="0" w:lastRow="0" w:noHBand="0" w:noVBand="1" w:val="04A0"/>
      </w:tblPr>
      <w:tblGrid>
        <w:gridCol w:w="9298"/>
      </w:tblGrid>
      <w:tr>
        <w:tc>
          <w:tcPr>
            <w:tcW w:type="dxa" w:w="9298"/>
            <w:shd w:fill="FFF7E8"/>
            <w:tcMar>
              <w:top w:w="120" w:type="dxa"/>
              <w:start w:w="150" w:type="dxa"/>
              <w:bottom w:w="120" w:type="dxa"/>
              <w:end w:w="150" w:type="dxa"/>
            </w:tcMar>
          </w:tcPr>
          <w:p>
            <w:r>
              <w:rPr>
                <w:rFonts w:ascii="Aptos" w:hAnsi="Aptos"/>
                <w:b/>
                <w:i w:val="0"/>
                <w:color w:val="D97706"/>
                <w:sz w:val="19"/>
              </w:rPr>
              <w:t>[AUTHOR ACTION — Add one screenshot of the final tool shelf and one of the final UI.]</w:t>
            </w:r>
          </w:p>
        </w:tc>
      </w:tr>
    </w:tbl>
    <w:tbl>
      <w:tblPr>
        <w:tblW w:type="auto" w:w="0"/>
        <w:tblLook w:firstColumn="1" w:firstRow="1" w:lastColumn="0" w:lastRow="0" w:noHBand="0" w:noVBand="1" w:val="04A0"/>
      </w:tblPr>
      <w:tblGrid>
        <w:gridCol w:w="9298"/>
      </w:tblGrid>
      <w:tr>
        <w:tc>
          <w:tcPr>
            <w:tcW w:type="dxa" w:w="9298"/>
            <w:shd w:fill="FFF7E8"/>
            <w:tcMar>
              <w:top w:w="120" w:type="dxa"/>
              <w:start w:w="150" w:type="dxa"/>
              <w:bottom w:w="120" w:type="dxa"/>
              <w:end w:w="150" w:type="dxa"/>
            </w:tcMar>
          </w:tcPr>
          <w:p>
            <w:r>
              <w:rPr>
                <w:rFonts w:ascii="Aptos" w:hAnsi="Aptos"/>
                <w:b/>
                <w:i w:val="0"/>
                <w:color w:val="D97706"/>
                <w:sz w:val="19"/>
              </w:rPr>
              <w:t>[AUTHOR ACTION — Add a short screen sequence or stills showing the same skeleton pose on the two principal hand topologies.]</w:t>
            </w:r>
          </w:p>
        </w:tc>
      </w:tr>
    </w:tbl>
    <w:sectPr w:rsidR="00FC693F" w:rsidRPr="0006063C" w:rsidSect="00034616">
      <w:headerReference w:type="default" r:id="rId20"/>
      <w:footerReference w:type="default" r:id="rId21"/>
      <w:pgSz w:w="11906" w:h="16838"/>
      <w:pgMar w:top="1191" w:right="1247" w:bottom="1134" w:left="136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B7280"/>
        <w:sz w:val="15"/>
      </w:rPr>
      <w:t>CURVENET  /  MSc THESIS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Aptos" w:hAnsi="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00"/>
      <w:outlineLvl w:val="0"/>
    </w:pPr>
    <w:rPr>
      <w:rFonts w:asciiTheme="majorHAnsi" w:eastAsiaTheme="majorEastAsia" w:hAnsiTheme="majorHAnsi" w:cstheme="majorBidi" w:ascii="Aptos Display" w:hAnsi="Aptos Display"/>
      <w:b/>
      <w:bCs/>
      <w:color w:val="17233B"/>
      <w:sz w:val="42"/>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Aptos Display" w:hAnsi="Aptos Display"/>
      <w:b/>
      <w:bCs/>
      <w:color w:val="168A8A"/>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Aptos Display" w:hAnsi="Aptos Display"/>
      <w:b/>
      <w:bCs/>
      <w:color w:val="1723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23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Aptos Display" w:hAnsi="Aptos Display"/>
      <w:b/>
      <w:i/>
      <w:iCs/>
      <w:color w:val="168A8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200"/>
    </w:pPr>
    <w:rPr>
      <w:rFonts w:ascii="Aptos" w:hAnsi="Aptos"/>
      <w:i/>
      <w:color w:val="6B7280"/>
      <w:sz w:val="18"/>
    </w:rPr>
  </w:style>
  <w:style w:type="paragraph" w:customStyle="1" w:styleId="Equation">
    <w:name w:val="Equation"/>
    <w:pPr>
      <w:keepLines/>
      <w:spacing w:before="140" w:after="140"/>
    </w:pPr>
    <w:rPr>
      <w:rFonts w:ascii="Cambria Math" w:hAnsi="Cambria Math"/>
      <w:color w:val="17233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Topology-Independent Character Deformation Using Curvenets</dc:title>
  <dc:subject>MSc Thesis Draft</dc:subject>
  <dc:creator>Osher [Surname]</dc:creator>
  <cp:keywords>Curvenet, Maya, topology-independent deformation, profile curves</cp:keywords>
  <dc:description>generated by python-docx</dc:description>
  <cp:lastModifiedBy/>
  <cp:revision>1</cp:revision>
  <dcterms:created xsi:type="dcterms:W3CDTF">2013-12-23T23:15:00Z</dcterms:created>
  <dcterms:modified xsi:type="dcterms:W3CDTF">2013-12-23T23:15:00Z</dcterms:modified>
  <cp:category/>
</cp:coreProperties>
</file>