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464" w:rsidRDefault="008D789B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FECHA DE ACTUALIZACIÓN</w:t>
      </w:r>
      <w:r>
        <w:rPr>
          <w:rFonts w:ascii="Cambria" w:eastAsia="Cambria" w:hAnsi="Cambria" w:cs="Cambria"/>
          <w:sz w:val="24"/>
          <w:szCs w:val="24"/>
        </w:rPr>
        <w:t>: 17 de abril del 2018</w:t>
      </w:r>
    </w:p>
    <w:p w:rsidR="00FD1464" w:rsidRDefault="008D789B">
      <w:pPr>
        <w:spacing w:line="240" w:lineRule="auto"/>
        <w:rPr>
          <w:rFonts w:ascii="Cambria" w:eastAsia="Cambria" w:hAnsi="Cambria" w:cs="Cambria"/>
          <w:color w:val="3E762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ENCARGADO</w:t>
      </w:r>
      <w:r>
        <w:rPr>
          <w:rFonts w:ascii="Cambria" w:eastAsia="Cambria" w:hAnsi="Cambria" w:cs="Cambria"/>
          <w:sz w:val="24"/>
          <w:szCs w:val="24"/>
        </w:rPr>
        <w:t>: Mariana Mayorga Llano</w:t>
      </w:r>
    </w:p>
    <w:p w:rsidR="00FD1464" w:rsidRDefault="008D789B">
      <w:pPr>
        <w:pStyle w:val="Ttulo1"/>
        <w:spacing w:before="240" w:after="0" w:line="240" w:lineRule="auto"/>
      </w:pPr>
      <w:r>
        <w:rPr>
          <w:rFonts w:ascii="Cambria" w:eastAsia="Cambria" w:hAnsi="Cambria" w:cs="Cambria"/>
          <w:color w:val="3E762A"/>
          <w:sz w:val="24"/>
          <w:szCs w:val="24"/>
        </w:rPr>
        <w:t>ORIGEN Y CRITERIO PARA AGRUPAR</w:t>
      </w:r>
    </w:p>
    <w:p w:rsidR="00FD1464" w:rsidRDefault="00FD1464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FD1464" w:rsidRDefault="008D789B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El presente documento describe la lista de posibles riesgos que podrían presentarse en el proyecto y que podrían afectar el objetivo de la compañía. Dichos riesgos son clasificados y priorizados según la probabilidad de ocurrencia y el impacto que pueda ca</w:t>
      </w:r>
      <w:r>
        <w:rPr>
          <w:rFonts w:ascii="Cambria" w:eastAsia="Cambria" w:hAnsi="Cambria" w:cs="Cambria"/>
          <w:sz w:val="24"/>
          <w:szCs w:val="24"/>
        </w:rPr>
        <w:t>usar en la empresa</w:t>
      </w:r>
      <w:r w:rsidR="00CA7361">
        <w:rPr>
          <w:rFonts w:ascii="Cambria" w:eastAsia="Cambria" w:hAnsi="Cambria" w:cs="Cambria"/>
          <w:sz w:val="24"/>
          <w:szCs w:val="24"/>
        </w:rPr>
        <w:t>, su origen proviene del análisis de riesgo realizado por el personal.</w:t>
      </w:r>
    </w:p>
    <w:p w:rsidR="00FD1464" w:rsidRDefault="008D789B">
      <w:pPr>
        <w:pStyle w:val="Ttulo1"/>
        <w:spacing w:before="240" w:after="0" w:line="240" w:lineRule="auto"/>
      </w:pPr>
      <w:bookmarkStart w:id="0" w:name="_uwe62exfbxgr" w:colFirst="0" w:colLast="0"/>
      <w:bookmarkEnd w:id="0"/>
      <w:r>
        <w:rPr>
          <w:rFonts w:ascii="Cambria" w:eastAsia="Cambria" w:hAnsi="Cambria" w:cs="Cambria"/>
          <w:color w:val="3E762A"/>
          <w:sz w:val="24"/>
          <w:szCs w:val="24"/>
        </w:rPr>
        <w:t>FRECUENCIA DE REVISIÓN DE RIESGOS</w:t>
      </w:r>
    </w:p>
    <w:p w:rsidR="00FD1464" w:rsidRDefault="00FD1464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FD1464" w:rsidRDefault="008D789B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Se realizará un análisis de riesgos periódicamente cada año para añadir o modificar los riesgos actualizados. De la misma forma, el comité puede solicitar un nuevo análisis de riesgos en cualquier momen</w:t>
      </w:r>
      <w:r>
        <w:rPr>
          <w:rFonts w:ascii="Cambria" w:eastAsia="Cambria" w:hAnsi="Cambria" w:cs="Cambria"/>
          <w:sz w:val="24"/>
          <w:szCs w:val="24"/>
        </w:rPr>
        <w:t>to en caso de que lo consideren oportuno y necesario.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:rsidR="00FD1464" w:rsidRDefault="008D789B">
      <w:pPr>
        <w:pStyle w:val="Ttulo1"/>
        <w:spacing w:before="240" w:after="0" w:line="240" w:lineRule="auto"/>
      </w:pPr>
      <w:bookmarkStart w:id="1" w:name="_vpghgr8cl1gw" w:colFirst="0" w:colLast="0"/>
      <w:bookmarkEnd w:id="1"/>
      <w:r>
        <w:rPr>
          <w:rFonts w:ascii="Cambria" w:eastAsia="Cambria" w:hAnsi="Cambria" w:cs="Cambria"/>
          <w:color w:val="3E762A"/>
          <w:sz w:val="24"/>
          <w:szCs w:val="24"/>
        </w:rPr>
        <w:t>MATRIZ DE RIESGOS</w:t>
      </w:r>
    </w:p>
    <w:p w:rsidR="00FD1464" w:rsidRDefault="00FD1464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"/>
        <w:tblW w:w="969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1065"/>
        <w:gridCol w:w="1470"/>
        <w:gridCol w:w="1095"/>
        <w:gridCol w:w="930"/>
        <w:gridCol w:w="2730"/>
      </w:tblGrid>
      <w:tr w:rsidR="00FD1464">
        <w:trPr>
          <w:trHeight w:val="32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FD146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Impacto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Probabilidad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Riesgo</w:t>
            </w:r>
          </w:p>
        </w:tc>
        <w:tc>
          <w:tcPr>
            <w:tcW w:w="3660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Plan de acción</w:t>
            </w:r>
          </w:p>
        </w:tc>
      </w:tr>
      <w:tr w:rsidR="00FD1464" w:rsidTr="00CA7361">
        <w:trPr>
          <w:trHeight w:val="1100"/>
        </w:trPr>
        <w:tc>
          <w:tcPr>
            <w:tcW w:w="24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Acceso de personal no autorizado a la información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Muy alto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CA7361">
            <w:pPr>
              <w:widowControl w:val="0"/>
              <w:rPr>
                <w:sz w:val="20"/>
                <w:szCs w:val="20"/>
              </w:rPr>
            </w:pPr>
            <w:r>
              <w:t>Alto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CA7361">
            <w:pPr>
              <w:widowControl w:val="0"/>
              <w:rPr>
                <w:sz w:val="20"/>
                <w:szCs w:val="20"/>
              </w:rPr>
            </w:pPr>
            <w:r>
              <w:t>Severo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Reducir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7361" w:rsidRDefault="008D789B">
            <w:pPr>
              <w:widowControl w:val="0"/>
            </w:pPr>
            <w:r>
              <w:t xml:space="preserve">Diseño arquitectónico enfocado en la seguridad, configuración de servidores y auditorías externas de seguridad. </w:t>
            </w:r>
          </w:p>
          <w:p w:rsidR="00CA7361" w:rsidRDefault="00CA7361">
            <w:pPr>
              <w:widowControl w:val="0"/>
            </w:pPr>
            <w:r>
              <w:t>En caso de ocurrencia se reestablecerán todos los permisos de usuario y se reforzará el control de acceso según se crea pertinente.</w:t>
            </w:r>
          </w:p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Se activará al inicio del proyecto en las fases de diseño e implementación, así como cada vez que se quiera hacer un cambio en componentes clave</w:t>
            </w:r>
            <w:r>
              <w:t>s para la seguridad.</w:t>
            </w:r>
          </w:p>
        </w:tc>
      </w:tr>
      <w:tr w:rsidR="00CA7361" w:rsidTr="00CA7361">
        <w:trPr>
          <w:trHeight w:val="1100"/>
        </w:trPr>
        <w:tc>
          <w:tcPr>
            <w:tcW w:w="24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7361" w:rsidRDefault="00CA7361" w:rsidP="00CA736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Modificación no autorizada de la información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7361" w:rsidRDefault="00CA7361" w:rsidP="00CA7361">
            <w:pPr>
              <w:widowControl w:val="0"/>
              <w:rPr>
                <w:sz w:val="20"/>
                <w:szCs w:val="20"/>
              </w:rPr>
            </w:pPr>
            <w:r>
              <w:t>Muy alto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7361" w:rsidRDefault="00CA7361" w:rsidP="00CA7361">
            <w:pPr>
              <w:widowControl w:val="0"/>
              <w:rPr>
                <w:sz w:val="20"/>
                <w:szCs w:val="20"/>
              </w:rPr>
            </w:pPr>
            <w:r>
              <w:t>Media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7361" w:rsidRDefault="00CA7361" w:rsidP="00CA7361">
            <w:pPr>
              <w:widowControl w:val="0"/>
              <w:rPr>
                <w:sz w:val="20"/>
                <w:szCs w:val="20"/>
              </w:rPr>
            </w:pPr>
            <w:r>
              <w:t>Severo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7361" w:rsidRDefault="00CA7361" w:rsidP="00CA7361">
            <w:pPr>
              <w:widowControl w:val="0"/>
              <w:rPr>
                <w:sz w:val="20"/>
                <w:szCs w:val="20"/>
              </w:rPr>
            </w:pPr>
            <w:r>
              <w:t>Reducir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7361" w:rsidRDefault="00CA7361" w:rsidP="00CA7361">
            <w:pPr>
              <w:widowControl w:val="0"/>
            </w:pPr>
            <w:r>
              <w:t>Diseño arquitectónico enfocado en la seguridad, configuración de servidores y auditorías externas de seguridad.</w:t>
            </w:r>
          </w:p>
          <w:p w:rsidR="00CA7361" w:rsidRDefault="00CA7361" w:rsidP="00CA7361">
            <w:pPr>
              <w:widowControl w:val="0"/>
            </w:pPr>
            <w:r>
              <w:t xml:space="preserve">En caso de ocurrencia se reestablecerán todos los permisos de usuario y se reforzará el control de acceso según se crea </w:t>
            </w:r>
            <w:r>
              <w:lastRenderedPageBreak/>
              <w:t>pertinente.</w:t>
            </w:r>
          </w:p>
          <w:p w:rsidR="00CA7361" w:rsidRDefault="00CA7361" w:rsidP="00CA7361">
            <w:pPr>
              <w:widowControl w:val="0"/>
              <w:rPr>
                <w:sz w:val="20"/>
                <w:szCs w:val="20"/>
              </w:rPr>
            </w:pPr>
            <w:r>
              <w:t xml:space="preserve"> Se activará al inicio del proyecto en las fases de diseño e implementación, así como cada vez que se quiera hacer un cambio en componentes claves para la seguridad.</w:t>
            </w:r>
          </w:p>
        </w:tc>
      </w:tr>
      <w:tr w:rsidR="00FD1464">
        <w:trPr>
          <w:trHeight w:val="580"/>
        </w:trPr>
        <w:tc>
          <w:tcPr>
            <w:tcW w:w="24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Pérdida de información por daños de HW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Muy alto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Baja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Mayor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Evitar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7361" w:rsidRDefault="008D789B">
            <w:pPr>
              <w:widowControl w:val="0"/>
            </w:pPr>
            <w:r>
              <w:t xml:space="preserve">Respaldo de información constante en diferentes medios. </w:t>
            </w:r>
          </w:p>
          <w:p w:rsidR="00CA7361" w:rsidRDefault="00CA7361">
            <w:pPr>
              <w:widowControl w:val="0"/>
            </w:pPr>
            <w:r>
              <w:t xml:space="preserve">En caso de ocurrencia se </w:t>
            </w:r>
            <w:r>
              <w:t>intentará recuperar la información pero se registrará que dicha información no es la original y podría estar comprometida</w:t>
            </w:r>
            <w:r>
              <w:t>.</w:t>
            </w:r>
          </w:p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Se realizará periódicamente una vez al mes.</w:t>
            </w:r>
          </w:p>
        </w:tc>
      </w:tr>
      <w:tr w:rsidR="00FD1464">
        <w:trPr>
          <w:trHeight w:val="580"/>
        </w:trPr>
        <w:tc>
          <w:tcPr>
            <w:tcW w:w="24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Pérdida de información por daños de SW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Muy alto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Muy baja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Moderado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Evitar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7361" w:rsidRDefault="008D789B">
            <w:pPr>
              <w:widowControl w:val="0"/>
            </w:pPr>
            <w:r>
              <w:t xml:space="preserve">Respaldo de información constante en diferentes medios. </w:t>
            </w:r>
          </w:p>
          <w:p w:rsidR="00CA7361" w:rsidRDefault="00CA7361">
            <w:pPr>
              <w:widowControl w:val="0"/>
            </w:pPr>
            <w:r>
              <w:t>En caso de ocurrencia se intentará recuperar la información pero se registrará que dicha información no es la original y podría estar comprometida.</w:t>
            </w:r>
          </w:p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Se realizará periódicamente una vez al mes.</w:t>
            </w:r>
          </w:p>
        </w:tc>
      </w:tr>
      <w:tr w:rsidR="00FD1464">
        <w:trPr>
          <w:trHeight w:val="840"/>
        </w:trPr>
        <w:tc>
          <w:tcPr>
            <w:tcW w:w="24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Despliegue de información desactualizada o incorrecta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Alto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Media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Mayor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Evitar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7361" w:rsidRDefault="008D789B">
            <w:pPr>
              <w:widowControl w:val="0"/>
            </w:pPr>
            <w:r>
              <w:t xml:space="preserve">Control de versiones y actualización periódica de la información. </w:t>
            </w:r>
          </w:p>
          <w:p w:rsidR="00CA7361" w:rsidRDefault="00CA7361">
            <w:pPr>
              <w:widowControl w:val="0"/>
            </w:pPr>
            <w:r>
              <w:t xml:space="preserve">En caso de ocurrencia se </w:t>
            </w:r>
            <w:r>
              <w:t>realizará un análisis de las versiones y se establecerá y corregirá a la versión correcta</w:t>
            </w:r>
            <w:r>
              <w:t>.</w:t>
            </w:r>
          </w:p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Se activará cada vez que haya un cambio en el contenido del sistema.</w:t>
            </w:r>
          </w:p>
        </w:tc>
      </w:tr>
      <w:tr w:rsidR="00FD1464">
        <w:trPr>
          <w:trHeight w:val="840"/>
        </w:trPr>
        <w:tc>
          <w:tcPr>
            <w:tcW w:w="24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Pérdida de la conexión entre componentes internos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Alto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Baja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Moderado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Evitar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7361" w:rsidRDefault="008D789B">
            <w:pPr>
              <w:widowControl w:val="0"/>
            </w:pPr>
            <w:r>
              <w:t xml:space="preserve">Arquitectura de software enfocada a la disponibilidad con componentes redundantes. </w:t>
            </w:r>
          </w:p>
          <w:p w:rsidR="00CA7361" w:rsidRDefault="00CA7361">
            <w:pPr>
              <w:widowControl w:val="0"/>
            </w:pPr>
            <w:r>
              <w:t xml:space="preserve">En caso de ocurrencia </w:t>
            </w:r>
            <w:r>
              <w:t>se procederá a buscar una forma de reestablecer el servicio y posteriormente encontrar una solución definitiva al problema.</w:t>
            </w:r>
          </w:p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Se activará en el diseño de la arquitectura del sistema.</w:t>
            </w:r>
          </w:p>
        </w:tc>
      </w:tr>
      <w:tr w:rsidR="00FD1464">
        <w:trPr>
          <w:trHeight w:val="1100"/>
        </w:trPr>
        <w:tc>
          <w:tcPr>
            <w:tcW w:w="24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Fallas en el registro de compras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Muy alto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Alto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Severo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Evitar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7361" w:rsidRDefault="008D789B">
            <w:pPr>
              <w:widowControl w:val="0"/>
            </w:pPr>
            <w:r>
              <w:t xml:space="preserve">Realización de pruebas, validación y verificación antes de la implementación de las funcionalidades o cambios. </w:t>
            </w:r>
          </w:p>
          <w:p w:rsidR="00CA7361" w:rsidRDefault="00CA7361">
            <w:pPr>
              <w:widowControl w:val="0"/>
            </w:pPr>
            <w:r>
              <w:t xml:space="preserve">En caso de ocurrencia se </w:t>
            </w:r>
            <w:r>
              <w:t>interrumpirá el servicio y se buscará</w:t>
            </w:r>
            <w:r>
              <w:t xml:space="preserve"> una solución definitiva al problema</w:t>
            </w:r>
            <w:r>
              <w:t xml:space="preserve"> para poder reestablecerlo</w:t>
            </w:r>
            <w:r>
              <w:t>.</w:t>
            </w:r>
          </w:p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Se realizará en la etapa de pruebas y verificación de funcionamiento del módulo.</w:t>
            </w:r>
          </w:p>
        </w:tc>
      </w:tr>
      <w:tr w:rsidR="00FD1464">
        <w:trPr>
          <w:trHeight w:val="840"/>
        </w:trPr>
        <w:tc>
          <w:tcPr>
            <w:tcW w:w="24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Inconsistencia en los registros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Alto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Media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Mayor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Evitar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7361" w:rsidRDefault="008D789B">
            <w:pPr>
              <w:widowControl w:val="0"/>
            </w:pPr>
            <w:r>
              <w:t xml:space="preserve">Control de versiones y actualización periódica de la información. </w:t>
            </w:r>
          </w:p>
          <w:p w:rsidR="00CA7361" w:rsidRDefault="00CA7361">
            <w:pPr>
              <w:widowControl w:val="0"/>
            </w:pPr>
            <w:r>
              <w:t>En caso de ocurrencia se realizará un análisis de las versiones y se establecerá y corregirá a la versión correcta.</w:t>
            </w:r>
          </w:p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Se activará cada vez que haya un cambio en el contenido del sistema.</w:t>
            </w:r>
          </w:p>
        </w:tc>
      </w:tr>
      <w:tr w:rsidR="00FD1464">
        <w:trPr>
          <w:trHeight w:val="720"/>
        </w:trPr>
        <w:tc>
          <w:tcPr>
            <w:tcW w:w="24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Desfasamiento en los tiempos de entrega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Medio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Alta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Mayor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Reducir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7361" w:rsidRDefault="008D789B">
            <w:pPr>
              <w:widowControl w:val="0"/>
            </w:pPr>
            <w:r>
              <w:t xml:space="preserve">Planificación de actividades y tareas. </w:t>
            </w:r>
          </w:p>
          <w:p w:rsidR="00CA7361" w:rsidRDefault="00CA7361">
            <w:pPr>
              <w:widowControl w:val="0"/>
            </w:pPr>
            <w:r>
              <w:t xml:space="preserve">En caso de ocurrencia se </w:t>
            </w:r>
            <w:r>
              <w:t xml:space="preserve">reestablecerá el calendario y la planificación tratando de adaptarse lo más </w:t>
            </w:r>
            <w:r>
              <w:lastRenderedPageBreak/>
              <w:t>posible a lo planeado</w:t>
            </w:r>
            <w:r>
              <w:t>.</w:t>
            </w:r>
          </w:p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Se activará al inicio del proyecto y se llevará a cabo hasta su finalización.</w:t>
            </w:r>
          </w:p>
        </w:tc>
      </w:tr>
      <w:tr w:rsidR="00FD1464">
        <w:trPr>
          <w:trHeight w:val="1100"/>
        </w:trPr>
        <w:tc>
          <w:tcPr>
            <w:tcW w:w="24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Fallas en la integración de los componentes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Muy alto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Alta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Severo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Evitar</w:t>
            </w:r>
          </w:p>
        </w:tc>
        <w:tc>
          <w:tcPr>
            <w:tcW w:w="27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7361" w:rsidRDefault="008D789B">
            <w:pPr>
              <w:widowControl w:val="0"/>
            </w:pPr>
            <w:r>
              <w:t>Realización de pruebas, validación y verificación antes de la implementación de las funcionalidades o cambios.</w:t>
            </w:r>
          </w:p>
          <w:p w:rsidR="00CA7361" w:rsidRDefault="00CA7361">
            <w:pPr>
              <w:widowControl w:val="0"/>
            </w:pPr>
            <w:r>
              <w:t>En caso de ocurrencias el equipo técnico se encargara de buscar una solución temporal para reestablecer el servicio y posteriormente se buscará la solución definitiva.</w:t>
            </w:r>
          </w:p>
          <w:p w:rsidR="00FD1464" w:rsidRDefault="008D789B">
            <w:pPr>
              <w:widowControl w:val="0"/>
              <w:rPr>
                <w:sz w:val="20"/>
                <w:szCs w:val="20"/>
              </w:rPr>
            </w:pPr>
            <w:r>
              <w:t>Se realizará en la etapa de pruebas y verificación de funcionamiento del módulo.</w:t>
            </w:r>
          </w:p>
        </w:tc>
      </w:tr>
    </w:tbl>
    <w:p w:rsidR="00FD1464" w:rsidRDefault="00FD1464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CA7361" w:rsidRDefault="00CA7361" w:rsidP="00CA7361">
      <w:pPr>
        <w:pStyle w:val="Sinespaciado"/>
      </w:pPr>
      <w:bookmarkStart w:id="2" w:name="_oyp2t4e89d72" w:colFirst="0" w:colLast="0"/>
      <w:bookmarkEnd w:id="2"/>
      <w:r>
        <w:t>Orden de prioridades:</w:t>
      </w:r>
    </w:p>
    <w:p w:rsidR="00CA7361" w:rsidRDefault="00CA7361" w:rsidP="00CA7361">
      <w:pPr>
        <w:pStyle w:val="Sinespaciado"/>
        <w:numPr>
          <w:ilvl w:val="0"/>
          <w:numId w:val="1"/>
        </w:numPr>
      </w:pPr>
      <w:r>
        <w:t xml:space="preserve">Severos </w:t>
      </w:r>
    </w:p>
    <w:p w:rsidR="00CA7361" w:rsidRDefault="00CA7361" w:rsidP="00CA7361">
      <w:pPr>
        <w:pStyle w:val="Sinespaciado"/>
        <w:numPr>
          <w:ilvl w:val="0"/>
          <w:numId w:val="1"/>
        </w:numPr>
      </w:pPr>
      <w:r>
        <w:t>Mayores</w:t>
      </w:r>
    </w:p>
    <w:p w:rsidR="00CA7361" w:rsidRDefault="00CA7361" w:rsidP="00CA7361">
      <w:pPr>
        <w:pStyle w:val="Sinespaciado"/>
        <w:numPr>
          <w:ilvl w:val="0"/>
          <w:numId w:val="1"/>
        </w:numPr>
      </w:pPr>
      <w:r>
        <w:t>Moderado</w:t>
      </w:r>
    </w:p>
    <w:p w:rsidR="00CA7361" w:rsidRDefault="00CA7361" w:rsidP="00CA7361">
      <w:pPr>
        <w:pStyle w:val="Sinespaciado"/>
        <w:numPr>
          <w:ilvl w:val="0"/>
          <w:numId w:val="1"/>
        </w:numPr>
      </w:pPr>
      <w:r>
        <w:t>Baja</w:t>
      </w:r>
    </w:p>
    <w:p w:rsidR="00FD1464" w:rsidRDefault="008D789B">
      <w:pPr>
        <w:pStyle w:val="Ttulo1"/>
        <w:spacing w:before="240" w:after="0" w:line="240" w:lineRule="auto"/>
      </w:pPr>
      <w:r>
        <w:rPr>
          <w:rFonts w:ascii="Cambria" w:eastAsia="Cambria" w:hAnsi="Cambria" w:cs="Cambria"/>
          <w:color w:val="3E762A"/>
          <w:sz w:val="24"/>
          <w:szCs w:val="24"/>
        </w:rPr>
        <w:t>SEGUIMIENTO A LA ACTIVACIÓN DEL PLAN DE ACCIÓN</w:t>
      </w:r>
    </w:p>
    <w:p w:rsidR="00FD1464" w:rsidRDefault="00FD1464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bookmarkStart w:id="3" w:name="_GoBack"/>
      <w:bookmarkEnd w:id="3"/>
    </w:p>
    <w:p w:rsidR="00FD1464" w:rsidRDefault="008D789B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Tras la implementación de un plan de acción para el manejo de un riesgo listado anteriormente se deberá realizar un reporte de las causas que llevaron a la implementación del mismo, las consecuencias y la evaluación del plan de acción junto con posibles me</w:t>
      </w:r>
      <w:r>
        <w:rPr>
          <w:rFonts w:ascii="Cambria" w:eastAsia="Cambria" w:hAnsi="Cambria" w:cs="Cambria"/>
          <w:sz w:val="24"/>
          <w:szCs w:val="24"/>
        </w:rPr>
        <w:t>joras en caso de que se requieran.</w:t>
      </w:r>
    </w:p>
    <w:sectPr w:rsidR="00FD1464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89B" w:rsidRDefault="008D789B">
      <w:pPr>
        <w:spacing w:line="240" w:lineRule="auto"/>
      </w:pPr>
      <w:r>
        <w:separator/>
      </w:r>
    </w:p>
  </w:endnote>
  <w:endnote w:type="continuationSeparator" w:id="0">
    <w:p w:rsidR="008D789B" w:rsidRDefault="008D78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89B" w:rsidRDefault="008D789B">
      <w:pPr>
        <w:spacing w:line="240" w:lineRule="auto"/>
      </w:pPr>
      <w:r>
        <w:separator/>
      </w:r>
    </w:p>
  </w:footnote>
  <w:footnote w:type="continuationSeparator" w:id="0">
    <w:p w:rsidR="008D789B" w:rsidRDefault="008D78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464" w:rsidRDefault="00FD1464">
    <w:pPr>
      <w:spacing w:line="240" w:lineRule="auto"/>
      <w:jc w:val="center"/>
      <w:rPr>
        <w:rFonts w:ascii="Cambria" w:eastAsia="Cambria" w:hAnsi="Cambria" w:cs="Cambria"/>
        <w:b/>
        <w:sz w:val="24"/>
        <w:szCs w:val="24"/>
      </w:rPr>
    </w:pPr>
  </w:p>
  <w:p w:rsidR="00FD1464" w:rsidRDefault="008D789B">
    <w:pPr>
      <w:spacing w:line="240" w:lineRule="auto"/>
      <w:jc w:val="center"/>
      <w:rPr>
        <w:rFonts w:ascii="Cambria" w:eastAsia="Cambria" w:hAnsi="Cambria" w:cs="Cambria"/>
        <w:b/>
        <w:sz w:val="24"/>
        <w:szCs w:val="24"/>
      </w:rPr>
    </w:pPr>
    <w:r>
      <w:rPr>
        <w:rFonts w:ascii="Cambria" w:eastAsia="Cambria" w:hAnsi="Cambria" w:cs="Cambria"/>
        <w:b/>
        <w:sz w:val="24"/>
        <w:szCs w:val="24"/>
      </w:rPr>
      <w:t>CARUMA: Seguimiento y Control</w:t>
    </w:r>
  </w:p>
  <w:p w:rsidR="00FD1464" w:rsidRDefault="008D789B">
    <w:pPr>
      <w:spacing w:line="240" w:lineRule="auto"/>
      <w:jc w:val="center"/>
      <w:rPr>
        <w:rFonts w:ascii="Cambria" w:eastAsia="Cambria" w:hAnsi="Cambria" w:cs="Cambria"/>
        <w:b/>
        <w:sz w:val="32"/>
        <w:szCs w:val="32"/>
      </w:rPr>
    </w:pPr>
    <w:r>
      <w:rPr>
        <w:rFonts w:ascii="Cambria" w:eastAsia="Cambria" w:hAnsi="Cambria" w:cs="Cambria"/>
        <w:b/>
        <w:sz w:val="32"/>
        <w:szCs w:val="32"/>
      </w:rPr>
      <w:t>DOCUMENTO DE GESTIÓN DE RIESGOS</w:t>
    </w: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-647699</wp:posOffset>
              </wp:positionH>
              <wp:positionV relativeFrom="paragraph">
                <wp:posOffset>330200</wp:posOffset>
              </wp:positionV>
              <wp:extent cx="6696075" cy="1905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97963" y="3780000"/>
                        <a:ext cx="66960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66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E0E0EB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-51pt;margin-top:26pt;width:527.25pt;height:1.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" strokecolor="#060" strokeweight="1.5pt">
              <w10:wrap anchorx="margin"/>
            </v:shape>
          </w:pict>
        </mc:Fallback>
      </mc:AlternateContent>
    </w: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>
              <wp:simplePos x="0" y="0"/>
              <wp:positionH relativeFrom="margin">
                <wp:posOffset>-647699</wp:posOffset>
              </wp:positionH>
              <wp:positionV relativeFrom="paragraph">
                <wp:posOffset>292100</wp:posOffset>
              </wp:positionV>
              <wp:extent cx="6695440" cy="12700"/>
              <wp:effectExtent l="0" t="0" r="0" b="0"/>
              <wp:wrapSquare wrapText="bothSides" distT="0" distB="0" distL="114300" distR="114300"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98280" y="3780000"/>
                        <a:ext cx="669544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33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3E4AE061" id="Conector recto de flecha 1" o:spid="_x0000_s1026" type="#_x0000_t32" style="position:absolute;margin-left:-51pt;margin-top:23pt;width:527.2pt;height:1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" strokecolor="#030" strokeweight="1pt">
              <v:stroke joinstyle="miter"/>
              <w10:wrap type="square" anchorx="margin"/>
            </v:shape>
          </w:pict>
        </mc:Fallback>
      </mc:AlternateContent>
    </w:r>
  </w:p>
  <w:p w:rsidR="00FD1464" w:rsidRDefault="00FD146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F2B18"/>
    <w:multiLevelType w:val="hybridMultilevel"/>
    <w:tmpl w:val="EC423E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1464"/>
    <w:rsid w:val="008D789B"/>
    <w:rsid w:val="00CA7361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E41F79-BD2E-40E6-8D06-6567F27F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A736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uiPriority w:val="1"/>
    <w:qFormat/>
    <w:rsid w:val="00CA7361"/>
    <w:pPr>
      <w:spacing w:line="240" w:lineRule="auto"/>
    </w:pPr>
  </w:style>
  <w:style w:type="character" w:customStyle="1" w:styleId="Ttulo7Car">
    <w:name w:val="Título 7 Car"/>
    <w:basedOn w:val="Fuentedeprrafopredeter"/>
    <w:link w:val="Ttulo7"/>
    <w:uiPriority w:val="9"/>
    <w:rsid w:val="00CA7361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760</Words>
  <Characters>4185</Characters>
  <Application>Microsoft Office Word</Application>
  <DocSecurity>0</DocSecurity>
  <Lines>34</Lines>
  <Paragraphs>9</Paragraphs>
  <ScaleCrop>false</ScaleCrop>
  <Company>UPNA</Company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%username%</cp:lastModifiedBy>
  <cp:revision>2</cp:revision>
  <dcterms:created xsi:type="dcterms:W3CDTF">2018-04-24T15:16:00Z</dcterms:created>
  <dcterms:modified xsi:type="dcterms:W3CDTF">2018-04-24T15:29:00Z</dcterms:modified>
</cp:coreProperties>
</file>