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FECHA DE ACTUALIZACIÓN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17 de abril del 2018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Cambria" w:cs="Cambria" w:eastAsia="Cambria" w:hAnsi="Cambria"/>
          <w:color w:val="3e762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ENCARGADO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Mariana Mayorga Llano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240" w:line="240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color w:val="3e762a"/>
          <w:sz w:val="24"/>
          <w:szCs w:val="24"/>
          <w:rtl w:val="0"/>
        </w:rPr>
        <w:t xml:space="preserve">ORIGEN Y CRITERIO PARA AGRUPAR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 presente documento describe la lista de posibles riesgos que podrían presentarse en el proyecto y que podrían afectar el objetivo de la compañía. Dichos riesgos son clasificados y priorizados según la probabilidad de ocurrencia y el impacto que pueda causar en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240" w:line="240" w:lineRule="auto"/>
        <w:contextualSpacing w:val="0"/>
        <w:rPr/>
      </w:pPr>
      <w:bookmarkStart w:colFirst="0" w:colLast="0" w:name="_uwe62exfbxgr" w:id="0"/>
      <w:bookmarkEnd w:id="0"/>
      <w:r w:rsidDel="00000000" w:rsidR="00000000" w:rsidRPr="00000000">
        <w:rPr>
          <w:rFonts w:ascii="Cambria" w:cs="Cambria" w:eastAsia="Cambria" w:hAnsi="Cambria"/>
          <w:color w:val="3e762a"/>
          <w:sz w:val="24"/>
          <w:szCs w:val="24"/>
          <w:rtl w:val="0"/>
        </w:rPr>
        <w:t xml:space="preserve">FRECUENCIA DE REVISIÓN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 realizará un análisis de riesgos periódicamente cada año para añadir o modificar los riesgos actualizados. De la misma forma, el comité puede solicitar un nuevo análisis de riesgos en cualquier momento en caso de que lo consideren oportuno y necesario.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240" w:line="240" w:lineRule="auto"/>
        <w:contextualSpacing w:val="0"/>
        <w:rPr/>
      </w:pPr>
      <w:bookmarkStart w:colFirst="0" w:colLast="0" w:name="_vpghgr8cl1gw" w:id="1"/>
      <w:bookmarkEnd w:id="1"/>
      <w:r w:rsidDel="00000000" w:rsidR="00000000" w:rsidRPr="00000000">
        <w:rPr>
          <w:rFonts w:ascii="Cambria" w:cs="Cambria" w:eastAsia="Cambria" w:hAnsi="Cambria"/>
          <w:color w:val="3e762a"/>
          <w:sz w:val="24"/>
          <w:szCs w:val="24"/>
          <w:rtl w:val="0"/>
        </w:rPr>
        <w:t xml:space="preserve">MATRIZ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1065"/>
        <w:gridCol w:w="1470"/>
        <w:gridCol w:w="1095"/>
        <w:gridCol w:w="930"/>
        <w:gridCol w:w="2730"/>
        <w:tblGridChange w:id="0">
          <w:tblGrid>
            <w:gridCol w:w="2400"/>
            <w:gridCol w:w="1065"/>
            <w:gridCol w:w="1470"/>
            <w:gridCol w:w="1095"/>
            <w:gridCol w:w="930"/>
            <w:gridCol w:w="273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Acceso de personal no autorizado a la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Mayor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Reducir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Diseño arquitectónico enfocado en la seguridad, configuración de servidores y auditorías externas de seguridad. Se activará al inicio del proyecto en las fases de diseño e implementación, así como cada vez que se quiera hacer un cambio en componentes claves para la seguridad.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Modificación no autorizada de la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Mayor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Reducir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Diseño arquitectónico enfocado en la seguridad, configuración de servidores y auditorías externas de seguridad. Se activará al inicio del proyecto en las fases de diseño e implementación, así como cada vez que se quiera hacer un cambio en componentes claves para la seguridad.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Pérdida de información por daños de HW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Mayor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Respaldo de información constante en diferentes medios. Se realizará periódicamente una vez al 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Pérdida de información por daños de 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Respaldo de información constante en diferentes medios. Se realizará periódicamente una vez al 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Despliegue de información desactualizada o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Mayor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Control de versiones y actualización periódica de la información. Se activará cada vez que haya un cambio en el contenido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Pérdida de la conexión entre componentes internos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Arquitectura de software enfocada a la disponibilidad con componentes redundantes. Se activará en el diseño de la arquitectura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Fallas en el registro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Severo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Realización de pruebas, validación y verificación antes de la implementación de las funcionalidades o cambios. Se realizará en la etapa de pruebas y verificación de funcionamiento del módulo.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Inconsistencia en los registros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Mayor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Control de versiones y actualización periódica de la información. Se activará cada vez que haya un cambio en el contenido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Desfasamiento</w:t>
            </w:r>
            <w:r w:rsidDel="00000000" w:rsidR="00000000" w:rsidRPr="00000000">
              <w:rPr>
                <w:b w:val="1"/>
                <w:rtl w:val="0"/>
              </w:rPr>
              <w:t xml:space="preserve"> en los tiempos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Mayor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Reducir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Planificación de actividades y tareas. Se activará al inicio del proyecto y se llevará a cabo hasta su finalización.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Fallas en la integración de los 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Muy 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Severo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Evitar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Realización de pruebas, validación y verificación antes de la implementación de las funcionalidades o cambios. Se realizará en la etapa de pruebas y verificación de funcionamiento del módulo.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contextualSpacing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0" w:before="240" w:line="240" w:lineRule="auto"/>
        <w:contextualSpacing w:val="0"/>
        <w:rPr/>
      </w:pPr>
      <w:bookmarkStart w:colFirst="0" w:colLast="0" w:name="_oyp2t4e89d72" w:id="2"/>
      <w:bookmarkEnd w:id="2"/>
      <w:r w:rsidDel="00000000" w:rsidR="00000000" w:rsidRPr="00000000">
        <w:rPr>
          <w:rFonts w:ascii="Cambria" w:cs="Cambria" w:eastAsia="Cambria" w:hAnsi="Cambria"/>
          <w:color w:val="3e762a"/>
          <w:sz w:val="24"/>
          <w:szCs w:val="24"/>
          <w:rtl w:val="0"/>
        </w:rPr>
        <w:t xml:space="preserve">SEGUIMIENTO A LA ACTIVACIÓN DEL PLAN DE 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Tras la implementación de un plan de acción para el manejo de un riesgo listado anteriormente se deberá realizar un reporte de las causas que llevaron a la implementación del mismo, las consecuencias y la evaluación del plan de acción junto con posibles mejoras en caso de que se requieran.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pacing w:line="240" w:lineRule="auto"/>
      <w:contextualSpacing w:val="0"/>
      <w:jc w:val="center"/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spacing w:line="240" w:lineRule="auto"/>
      <w:contextualSpacing w:val="0"/>
      <w:jc w:val="center"/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CARUMA: Seguimiento y Control</w:t>
    </w:r>
  </w:p>
  <w:p w:rsidR="00000000" w:rsidDel="00000000" w:rsidP="00000000" w:rsidRDefault="00000000" w:rsidRPr="00000000" w14:paraId="00000052">
    <w:pPr>
      <w:spacing w:line="240" w:lineRule="auto"/>
      <w:contextualSpacing w:val="0"/>
      <w:jc w:val="center"/>
      <w:rPr>
        <w:rFonts w:ascii="Cambria" w:cs="Cambria" w:eastAsia="Cambria" w:hAnsi="Cambria"/>
        <w:b w:val="1"/>
        <w:sz w:val="32"/>
        <w:szCs w:val="32"/>
      </w:rPr>
    </w:pPr>
    <w:r w:rsidDel="00000000" w:rsidR="00000000" w:rsidRPr="00000000">
      <w:rPr>
        <w:rFonts w:ascii="Cambria" w:cs="Cambria" w:eastAsia="Cambria" w:hAnsi="Cambria"/>
        <w:b w:val="1"/>
        <w:sz w:val="32"/>
        <w:szCs w:val="32"/>
        <w:rtl w:val="0"/>
      </w:rPr>
      <w:t xml:space="preserve">DOCUMENTO DE GESTIÓN DE RIESGOS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-647699</wp:posOffset>
              </wp:positionH>
              <wp:positionV relativeFrom="paragraph">
                <wp:posOffset>330200</wp:posOffset>
              </wp:positionV>
              <wp:extent cx="6696075" cy="19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97963" y="3780000"/>
                        <a:ext cx="669607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66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-647699</wp:posOffset>
              </wp:positionH>
              <wp:positionV relativeFrom="paragraph">
                <wp:posOffset>330200</wp:posOffset>
              </wp:positionV>
              <wp:extent cx="6696075" cy="1905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960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-647699</wp:posOffset>
              </wp:positionH>
              <wp:positionV relativeFrom="paragraph">
                <wp:posOffset>292100</wp:posOffset>
              </wp:positionV>
              <wp:extent cx="6695440" cy="127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98280" y="3780000"/>
                        <a:ext cx="669544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0033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-647699</wp:posOffset>
              </wp:positionH>
              <wp:positionV relativeFrom="paragraph">
                <wp:posOffset>292100</wp:posOffset>
              </wp:positionV>
              <wp:extent cx="6695440" cy="1270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954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