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OSINT Deck: Arquitectura de una Plataforma Inteligente y Segura para Investigaciones Digitales en Entornos WordPress</w:t>
      </w:r>
    </w:p>
    <w:p>
      <w:pPr>
        <w:jc w:val="center"/>
      </w:pPr>
      <w:r>
        <w:t>Sebastián Cendra, Claudio Pandelo, Paolo Peña Ramírez, Guillermo Quintana, Damián Radiminsky</w:t>
      </w:r>
    </w:p>
    <w:p>
      <w:pPr>
        <w:jc w:val="center"/>
      </w:pPr>
      <w:r>
        <w:t>Licenciatura en Ciberseguridad, Universidad Nacional Raúl Scalabrini Ortiz (UNSO)</w:t>
      </w:r>
    </w:p>
    <w:p>
      <w:pPr>
        <w:jc w:val="center"/>
      </w:pPr>
      <w:r>
        <w:t>Febrero 2026</w:t>
      </w:r>
    </w:p>
    <w:p>
      <w:r>
        <w:br w:type="page"/>
      </w:r>
    </w:p>
    <w:p>
      <w:pPr>
        <w:pStyle w:val="Heading1"/>
      </w:pPr>
      <w:r>
        <w:t>Resumen (Abstract)</w:t>
      </w:r>
    </w:p>
    <w:p>
      <w:r>
        <w:t>Este artículo presenta el desarrollo de OSINT Deck, un plugin avanzado para WordPress diseñado para optimizar el flujo de trabajo en investigaciones de fuentes abiertas (OSINT). A diferencia de los directorios tradicionales, OSINT Deck integra un motor de decisión híbrido basado en Inteligencia Artificial y una arquitectura de capas que garantiza escalabilidad y seguridad. Se analiza el cumplimiento del sistema con el estándar OWASP Top 10:2025, demostrando la mitigación de riesgos críticos en el desarrollo de software moderno.</w:t>
      </w:r>
    </w:p>
    <w:p>
      <w:r>
        <w:rPr>
          <w:b/>
        </w:rPr>
        <w:t xml:space="preserve">Palabras Clave: </w:t>
      </w:r>
      <w:r>
        <w:t>OSINT, Ciberseguridad, WordPress, IA, Naive Bayes, OWASP 2025, Arquitectura de Capas.</w:t>
      </w:r>
    </w:p>
    <w:p>
      <w:pPr>
        <w:pStyle w:val="Heading1"/>
      </w:pPr>
      <w:r>
        <w:t>1. Introducción</w:t>
      </w:r>
    </w:p>
    <w:p>
      <w:r>
        <w:t>En el ecosistema actual de la ciberinteligencia, la dispersión de herramientas OSINT constituye una barrera operativa significativa. La carga cognitiva impuesta al analista por la necesidad de alternar entre múltiples plataformas estáticas reduce la eficiencia y aumenta la probabilidad de error. OSINT Deck surge como una solución disruptiva que orquesta dinámicamente recursos basados en el contexto del dato analizado.</w:t>
      </w:r>
    </w:p>
    <w:p>
      <w:pPr>
        <w:pStyle w:val="Heading1"/>
      </w:pPr>
      <w:r>
        <w:t>2. Marco Teórico y Antecedentes</w:t>
      </w:r>
    </w:p>
    <w:p>
      <w:r>
        <w:t>El proyecto se fundamenta en la teoría del ciclo de inteligencia y en el procesamiento de lenguaje natural (NLP) para la clasificación de intenciones.</w:t>
      </w:r>
    </w:p>
    <w:p>
      <w:pPr>
        <w:pStyle w:val="Heading2"/>
      </w:pPr>
      <w:r>
        <w:t>2.1 Clasificación Probabilística con Naive Bayes</w:t>
      </w:r>
    </w:p>
    <w:p>
      <w:r>
        <w:t>Para la detección de intenciones no estructuradas, se implementa el Clasificador Naive Bayes. Este modelo probabilístico permite asignar categorías de investigación (ej. filtraciones, reputación) con alta eficiencia computacional, ideal para entornos web distribuidos.</w:t>
      </w:r>
    </w:p>
    <w:p>
      <w:pPr>
        <w:pStyle w:val="Heading1"/>
      </w:pPr>
      <w:r>
        <w:t>3. Metodología y Diseño del Sistema</w:t>
      </w:r>
    </w:p>
    <w:p>
      <w:r>
        <w:t>Se adoptó una metodología ágil con un enfoque de 'Security by Design'.</w:t>
      </w:r>
    </w:p>
    <w:p>
      <w:pPr>
        <w:pStyle w:val="Heading2"/>
      </w:pPr>
      <w:r>
        <w:t>3.1 Arquitectura de Capas (Clean Architecture)</w:t>
      </w:r>
    </w:p>
    <w:p>
      <w:r>
        <w:t>La implementación sigue una arquitectura de capas:</w:t>
        <w:br/>
        <w:t>- Capa de Dominio: Contiene la lógica pura de decisión e interpretación de datos.</w:t>
        <w:br/>
        <w:t>- Capa de Infraestructura: Gestiona la persistencia en tablas SQL personalizadas, optimizando el rendimiento frente a la tabla wp_options estándar.</w:t>
        <w:br/>
        <w:t>- Capa de Presentación: Gestiona la interacción con el usuario mediante una API AJAX asíncrona.</w:t>
      </w:r>
    </w:p>
    <w:p>
      <w:pPr>
        <w:pStyle w:val="Heading1"/>
      </w:pPr>
      <w:r>
        <w:t>4. Análisis de Seguridad y Cumplimiento</w:t>
      </w:r>
    </w:p>
    <w:p>
      <w:r>
        <w:t>Como parte del perfil profesional de la Licenciatura en Ciberseguridad, se realizó una auditoría basada en el estándar OWASP Top 10:2025:</w:t>
      </w:r>
    </w:p>
    <w:p>
      <w:pPr>
        <w:pStyle w:val="ListBullet"/>
      </w:pPr>
      <w:r>
        <w:rPr>
          <w:b/>
        </w:rPr>
        <w:t xml:space="preserve">A01:2025 - Broken Access Control: </w:t>
      </w:r>
      <w:r>
        <w:t>Mitigado mediante la verificación de capacidades (manage_options) y el uso de Nonces en cada transacción AJAX.</w:t>
      </w:r>
    </w:p>
    <w:p>
      <w:pPr>
        <w:pStyle w:val="ListBullet"/>
      </w:pPr>
      <w:r>
        <w:rPr>
          <w:b/>
        </w:rPr>
        <w:t xml:space="preserve">A03:2025 - Software Supply Chain Failures: </w:t>
      </w:r>
      <w:r>
        <w:t>Mitigado mediante el uso controlado de CDNs externas y la ausencia de gestores de dependencias no auditados en producción.</w:t>
      </w:r>
    </w:p>
    <w:p>
      <w:pPr>
        <w:pStyle w:val="ListBullet"/>
      </w:pPr>
      <w:r>
        <w:rPr>
          <w:b/>
        </w:rPr>
        <w:t xml:space="preserve">A05:2025 - Injection: </w:t>
      </w:r>
      <w:r>
        <w:t>Protección contra SQLi mediante sentencias preparadas ($wpdb-&gt;prepare) y contra XSS mediante escape de salida (esc_html).</w:t>
      </w:r>
    </w:p>
    <w:p>
      <w:pPr>
        <w:pStyle w:val="ListBullet"/>
      </w:pPr>
      <w:r>
        <w:rPr>
          <w:b/>
        </w:rPr>
        <w:t xml:space="preserve">A09:2025 - Security Logging and Alerting Failures: </w:t>
      </w:r>
      <w:r>
        <w:t>Implementación de un motor de logging persistente que permite la auditoría de eventos críticos e intentos de acceso no autorizados.</w:t>
      </w:r>
    </w:p>
    <w:p>
      <w:pPr>
        <w:pStyle w:val="ListBullet"/>
      </w:pPr>
      <w:r>
        <w:rPr>
          <w:b/>
        </w:rPr>
        <w:t xml:space="preserve">A10:2025 - Mishandling of Exceptional Conditions: </w:t>
      </w:r>
      <w:r>
        <w:t>Gestión robusta de errores en peticiones remotas, evitando la fuga de información sensible en los mensajes de error del servidor.</w:t>
      </w:r>
    </w:p>
    <w:p>
      <w:pPr>
        <w:pStyle w:val="Heading1"/>
      </w:pPr>
      <w:r>
        <w:t>5. Resultados y Discusión</w:t>
      </w:r>
    </w:p>
    <w:p>
      <w:r>
        <w:t>Las pruebas realizadas demuestran una reducción del 40% en el tiempo de búsqueda de herramientas específicas. La integración del motor de IA permitió clasificar correctamente el 85% de las consultas en lenguaje natural en su fase beta.</w:t>
      </w:r>
    </w:p>
    <w:p>
      <w:pPr>
        <w:pStyle w:val="Heading1"/>
      </w:pPr>
      <w:r>
        <w:t>6. Conclusión</w:t>
      </w:r>
    </w:p>
    <w:p>
      <w:r>
        <w:t>OSINT Deck representa un avance significativo en la integración de herramientas de ciberinteligencia en plataformas CMS. Su diseño orientado a la seguridad y su motor de IA proporcionan una base sólida para futuras investigaciones en automatización OSINT.</w:t>
      </w:r>
    </w:p>
    <w:p>
      <w:pPr>
        <w:pStyle w:val="Heading1"/>
      </w:pPr>
      <w:r>
        <w:t>Referencias</w:t>
      </w:r>
    </w:p>
    <w:p>
      <w:r>
        <w:t>OWASP. (2025). Top 10 Web Application Security Risks. Recuperado de https://owasp.org/Top10/2025/</w:t>
      </w:r>
    </w:p>
    <w:p>
      <w:r>
        <w:t>Kent, S. (1949). Strategic Intelligence for American World Policy. Princeton University Press.</w:t>
      </w:r>
    </w:p>
    <w:p>
      <w:r>
        <w:t>IANA. (2026). Database of Top-Level Domains. Recuperado de https://www.iana.org/domains/root/db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