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Отчет Горева Никиты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Команда 2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Роль ИБ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мои задачи помимо написания пентест тулзов, входило написание пайплайна (чем я занимался гораздо больше) состоящего из SAST и DAST, а также  интеграции скоринг агента в пайплайн. Еще я вайбкодил фронт.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Ветки в которых я работал: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WiP/orchestrator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WiP/pentest-tools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WiP/frontend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(общая ветка, со стабильной версией)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Pentest-tools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Основный смысл сделанных инструментов, это облегчение рутинной работы агента, пронаблюдать какие то данные и вернуть анализ. А так же, например,  http_request из названия понятна его основная функция, и endpoint_discovery, суть которого поиск доступных ендпоинтов, путем собирания информации из robots.txt, sitemap.xml, http форм и ссылок.</w:t>
        <w:br w:type="textWrapping"/>
        <w:t xml:space="preserve">Общий список реализованных тулов: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Port_scan, cookie_check, response_compare, http_request, enpoint_discovery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Кратко для каждого инструмента: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Port_scan асинхронно проверяет TCP-порты только у host, извлеченного из target URL.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Cookie_check анализирует “Set-cookie”, проверяет secure, httponly, samesite, SameSite=none без secure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Response_compare сравнивает baseline и attack response, в результат выдает сигналы, но не выдает окончательный вердикт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пока что в рамках мвп что то вроде sqli_check, xss_check не реализовано.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SAST / DAST Pipeline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пайплайна одна точка запуска: run_pipeline(). Сначала пайплайн запускает Semgrep, затем при включенной корреляции находит ендпоинты, собирает VlsRegistry, он передается скоринг агенту, и после этого опционально запускается DAST. Сюда же пришлось интегрировать скоринг агента, изменяя его форматы входа/выхода на привычный контракт.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t xml:space="preserve">Одной из главнейших проблем всей идеи пайплайна, было то, что соотнести результаты SAST и DAST не так уж и просто, поскольку SAST отдает file + line а ДАСТ конкретный ендпоинт. Принялся решать это, за счет аннотаций/декораторов, поясняю: фреймворки вроде Spring, FastAPI и Django, позволяют указывать роут с помощью декораторов над функцией. Появилась идея, с помощью этой особенности запускать таргетный поиск таких аннотаций по файлу из SAST результата. Но target, который нам был дан, а именно  Juice Shop, написан на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express, где логика иная. И с ним поиск получился гораздо сложнее, там все вайбкод, и я не разбирал, что там происходит. Потому мы приняли решение сделать соотнесение результатов двух анализов вырезаемой фичей. Если написать параметр –disable-correlation, соотнесение отключится, VLS будет формироваться без DAST, его лог сохранится отдельно. Посчитал это вынужденной мерой, так как удачно лоцировалось около 15% ендпоинтов, покрытие слишком маленькое, так еще и на сто процентов утверждать, что это та же самая уязвимость мы не можем, но был исключен вариант соотнесения разных уязвимостей на одном ендпоинте.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 VLS.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VLS - это pydantic модель одной уязвимости. Содержит исходную SAST находку, ендпоинт, score и историю проверок.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 xml:space="preserve">Frontend</w:t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был реализован мвп frontend на React в виде темного чат-интерфейса. Пользователь запускает сценарий командой /start, указывает URL репозитория и выбирает режим с корреляцией или без нее.</w:t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Полностью vibecoded.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5593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VLS  отображает результат работы пайплайна.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Как формируется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Изначально это SAST анализ, после него происходит запись score, от скоринг агента, дальше есть verefication_history: тут запись формируется так, при включенном dast, сначала срабатывает соответственно DAST, и если verdict_output == confirmed, то пентест агент не срабатывает, в других случаях к записям VLS подключается пентест агент.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VlsRegistry.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сути реестр найденных уязвимостей. Нужен чтобы объединять результаты разных компонент пайплайна в единую структуру. </w:t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VLSBuilder.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же сделал компоненту которая из отчета Semgrep собирает VLS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Промпты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635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0795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2446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016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803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78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9050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825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9939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263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790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17" Type="http://schemas.openxmlformats.org/officeDocument/2006/relationships/image" Target="media/image1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://node.js" TargetMode="External"/><Relationship Id="rId18" Type="http://schemas.openxmlformats.org/officeDocument/2006/relationships/image" Target="media/image10.png"/><Relationship Id="rId7" Type="http://schemas.openxmlformats.org/officeDocument/2006/relationships/image" Target="media/image1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