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Bibliografia</w:t>
      </w:r>
    </w:p>
    <w:p>
      <w:pPr>
        <w:spacing w:before="200" w:after="120" w:line="360" w:lineRule="auto"/>
      </w:pPr>
      <w:r>
        <w:rPr>
          <w:rFonts w:ascii="Times New Roman" w:hAnsi="Times New Roman" w:eastAsia="Times New Roman"/>
          <w:b/>
          <w:i w:val="0"/>
          <w:sz w:val="24"/>
        </w:rPr>
        <w:t>I. Książki</w:t>
      </w:r>
    </w:p>
    <w:p>
      <w:pPr>
        <w:spacing w:after="120" w:line="360" w:lineRule="auto"/>
        <w:ind w:hanging="567" w:left="567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1.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Combarro E.F., González-Castillo S., </w:t>
      </w:r>
      <w:r>
        <w:rPr>
          <w:rFonts w:ascii="Times New Roman" w:hAnsi="Times New Roman" w:eastAsia="Times New Roman"/>
          <w:b w:val="0"/>
          <w:i/>
          <w:sz w:val="24"/>
        </w:rPr>
        <w:t>A Practical Guide to Quantum Machine Learning and Quantum Optimization. Hands-on Approach to Modern Quantum Algorithms</w:t>
      </w:r>
      <w:r>
        <w:rPr>
          <w:rFonts w:ascii="Times New Roman" w:hAnsi="Times New Roman" w:eastAsia="Times New Roman"/>
          <w:b w:val="0"/>
          <w:i w:val="0"/>
          <w:sz w:val="24"/>
        </w:rPr>
        <w:t>, Packt Publishing, Birmingham–Mumbai 2023.</w:t>
      </w:r>
    </w:p>
    <w:p>
      <w:pPr>
        <w:spacing w:after="120" w:line="360" w:lineRule="auto"/>
        <w:ind w:hanging="567" w:left="567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2.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Nielsen M.A., Chuang I.L., </w:t>
      </w:r>
      <w:r>
        <w:rPr>
          <w:rFonts w:ascii="Times New Roman" w:hAnsi="Times New Roman" w:eastAsia="Times New Roman"/>
          <w:b w:val="0"/>
          <w:i/>
          <w:sz w:val="24"/>
        </w:rPr>
        <w:t>Quantum Computation and Quantum Information</w:t>
      </w:r>
      <w:r>
        <w:rPr>
          <w:rFonts w:ascii="Times New Roman" w:hAnsi="Times New Roman" w:eastAsia="Times New Roman"/>
          <w:b w:val="0"/>
          <w:i w:val="0"/>
          <w:sz w:val="24"/>
        </w:rPr>
        <w:t>, 10th Anniversary Edition, Cambridge University Press, Cambridge 2010.</w:t>
      </w:r>
    </w:p>
    <w:p>
      <w:pPr>
        <w:spacing w:after="120" w:line="360" w:lineRule="auto"/>
        <w:ind w:hanging="567" w:left="567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3.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Rieffel E.G., Polak W.H., </w:t>
      </w:r>
      <w:r>
        <w:rPr>
          <w:rFonts w:ascii="Times New Roman" w:hAnsi="Times New Roman" w:eastAsia="Times New Roman"/>
          <w:b w:val="0"/>
          <w:i/>
          <w:sz w:val="24"/>
        </w:rPr>
        <w:t>Quantum Computing. A Gentle Introduction</w:t>
      </w:r>
      <w:r>
        <w:rPr>
          <w:rFonts w:ascii="Times New Roman" w:hAnsi="Times New Roman" w:eastAsia="Times New Roman"/>
          <w:b w:val="0"/>
          <w:i w:val="0"/>
          <w:sz w:val="24"/>
        </w:rPr>
        <w:t>, The MIT Press, Cambridge–London 2011.</w:t>
      </w:r>
    </w:p>
    <w:p>
      <w:pPr>
        <w:spacing w:after="120" w:line="360" w:lineRule="auto"/>
        <w:ind w:hanging="567" w:left="567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4.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Sawerwain M., Wiśniewska J., </w:t>
      </w:r>
      <w:r>
        <w:rPr>
          <w:rFonts w:ascii="Times New Roman" w:hAnsi="Times New Roman" w:eastAsia="Times New Roman"/>
          <w:b w:val="0"/>
          <w:i/>
          <w:sz w:val="24"/>
        </w:rPr>
        <w:t>Informatyka kwantowa. Wybrane obwody i algorytmy</w:t>
      </w:r>
      <w:r>
        <w:rPr>
          <w:rFonts w:ascii="Times New Roman" w:hAnsi="Times New Roman" w:eastAsia="Times New Roman"/>
          <w:b w:val="0"/>
          <w:i w:val="0"/>
          <w:sz w:val="24"/>
        </w:rPr>
        <w:t>, Wydawnictwo Naukowe PWN, Warszawa 2015.</w:t>
      </w:r>
    </w:p>
    <w:p>
      <w:pPr>
        <w:spacing w:after="120" w:line="360" w:lineRule="auto"/>
        <w:ind w:hanging="567" w:left="567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5.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Schuld M., Petruccione F., </w:t>
      </w:r>
      <w:r>
        <w:rPr>
          <w:rFonts w:ascii="Times New Roman" w:hAnsi="Times New Roman" w:eastAsia="Times New Roman"/>
          <w:b w:val="0"/>
          <w:i/>
          <w:sz w:val="24"/>
        </w:rPr>
        <w:t>Supervised Learning with Quantum Computers</w:t>
      </w:r>
      <w:r>
        <w:rPr>
          <w:rFonts w:ascii="Times New Roman" w:hAnsi="Times New Roman" w:eastAsia="Times New Roman"/>
          <w:b w:val="0"/>
          <w:i w:val="0"/>
          <w:sz w:val="24"/>
        </w:rPr>
        <w:t>, Springer, Cham 2018.</w:t>
      </w:r>
    </w:p>
    <w:p>
      <w:pPr>
        <w:spacing w:after="120" w:line="360" w:lineRule="auto"/>
        <w:ind w:hanging="567" w:left="567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6.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Wong T.G., </w:t>
      </w:r>
      <w:r>
        <w:rPr>
          <w:rFonts w:ascii="Times New Roman" w:hAnsi="Times New Roman" w:eastAsia="Times New Roman"/>
          <w:b w:val="0"/>
          <w:i/>
          <w:sz w:val="24"/>
        </w:rPr>
        <w:t>Introduction to Classical and Quantum Computing</w:t>
      </w:r>
      <w:r>
        <w:rPr>
          <w:rFonts w:ascii="Times New Roman" w:hAnsi="Times New Roman" w:eastAsia="Times New Roman"/>
          <w:b w:val="0"/>
          <w:i w:val="0"/>
          <w:sz w:val="24"/>
        </w:rPr>
        <w:t>, Rooted Grove, Omaha 2022.</w:t>
      </w:r>
    </w:p>
    <w:p>
      <w:pPr>
        <w:spacing w:before="200" w:after="120" w:line="360" w:lineRule="auto"/>
      </w:pPr>
      <w:r>
        <w:rPr>
          <w:rFonts w:ascii="Times New Roman" w:hAnsi="Times New Roman" w:eastAsia="Times New Roman"/>
          <w:b/>
          <w:i w:val="0"/>
          <w:sz w:val="24"/>
        </w:rPr>
        <w:t>II. Rozdziały w pracach zbiorowych</w:t>
      </w:r>
    </w:p>
    <w:p>
      <w:pPr>
        <w:spacing w:after="120" w:line="360" w:lineRule="auto"/>
        <w:ind w:hanging="567" w:left="567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7.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Zając S., Cybulski J.L., Kulpa T., </w:t>
      </w:r>
      <w:r>
        <w:rPr>
          <w:rFonts w:ascii="Times New Roman" w:hAnsi="Times New Roman" w:eastAsia="Times New Roman"/>
          <w:b w:val="0"/>
          <w:i/>
          <w:sz w:val="24"/>
        </w:rPr>
        <w:t>Kwantowe algorytmy hybrydowe jako modele uczenia maszynowego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w: </w:t>
      </w:r>
      <w:r>
        <w:rPr>
          <w:rFonts w:ascii="Times New Roman" w:hAnsi="Times New Roman" w:eastAsia="Times New Roman"/>
          <w:b w:val="0"/>
          <w:i/>
          <w:sz w:val="24"/>
        </w:rPr>
        <w:t>Sztuczna inteligencja w przedsiębiorstwach i gospodarce (AI Spring 2024)</w:t>
      </w:r>
      <w:r>
        <w:rPr>
          <w:rFonts w:ascii="Times New Roman" w:hAnsi="Times New Roman" w:eastAsia="Times New Roman"/>
          <w:b w:val="0"/>
          <w:i w:val="0"/>
          <w:sz w:val="24"/>
        </w:rPr>
        <w:t>, T. Doligalski, D. Kaszyński (red.), Oficyna Wydawnicza SGH, Warszawa 2025, s. 164–174.</w:t>
      </w:r>
    </w:p>
    <w:p>
      <w:pPr>
        <w:spacing w:before="200" w:after="120" w:line="360" w:lineRule="auto"/>
      </w:pPr>
      <w:r>
        <w:rPr>
          <w:rFonts w:ascii="Times New Roman" w:hAnsi="Times New Roman" w:eastAsia="Times New Roman"/>
          <w:b/>
          <w:i w:val="0"/>
          <w:sz w:val="24"/>
        </w:rPr>
        <w:t>III. Artykuły naukowe</w:t>
      </w:r>
    </w:p>
    <w:p>
      <w:pPr>
        <w:spacing w:after="120" w:line="360" w:lineRule="auto"/>
        <w:ind w:hanging="567" w:left="567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8.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Abbas A. i in., </w:t>
      </w:r>
      <w:r>
        <w:rPr>
          <w:rFonts w:ascii="Times New Roman" w:hAnsi="Times New Roman" w:eastAsia="Times New Roman"/>
          <w:b w:val="0"/>
          <w:i/>
          <w:sz w:val="24"/>
        </w:rPr>
        <w:t>The Power of Quantum Neural Networks</w:t>
      </w:r>
      <w:r>
        <w:rPr>
          <w:rFonts w:ascii="Times New Roman" w:hAnsi="Times New Roman" w:eastAsia="Times New Roman"/>
          <w:b w:val="0"/>
          <w:i w:val="0"/>
          <w:sz w:val="24"/>
        </w:rPr>
        <w:t>, „Nature Computational Science” 2021, vol. 1, no. 6, s. 403–409. DOI: 10.1038/s43588-021-00084-1.</w:t>
      </w:r>
    </w:p>
    <w:p>
      <w:pPr>
        <w:spacing w:after="120" w:line="360" w:lineRule="auto"/>
        <w:ind w:hanging="567" w:left="567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9.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Benedetti M. i in., </w:t>
      </w:r>
      <w:r>
        <w:rPr>
          <w:rFonts w:ascii="Times New Roman" w:hAnsi="Times New Roman" w:eastAsia="Times New Roman"/>
          <w:b w:val="0"/>
          <w:i/>
          <w:sz w:val="24"/>
        </w:rPr>
        <w:t>Parameterized Quantum Circuits as Machine Learning Models</w:t>
      </w:r>
      <w:r>
        <w:rPr>
          <w:rFonts w:ascii="Times New Roman" w:hAnsi="Times New Roman" w:eastAsia="Times New Roman"/>
          <w:b w:val="0"/>
          <w:i w:val="0"/>
          <w:sz w:val="24"/>
        </w:rPr>
        <w:t>, „Quantum Science and Technology” 2019, vol. 4, nr 4, art. 043001. DOI: 10.1088/2058-9565/ab4eb5.</w:t>
      </w:r>
    </w:p>
    <w:p>
      <w:pPr>
        <w:spacing w:after="120" w:line="360" w:lineRule="auto"/>
        <w:ind w:hanging="567" w:left="567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10.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Biamonte J. i in., </w:t>
      </w:r>
      <w:r>
        <w:rPr>
          <w:rFonts w:ascii="Times New Roman" w:hAnsi="Times New Roman" w:eastAsia="Times New Roman"/>
          <w:b w:val="0"/>
          <w:i/>
          <w:sz w:val="24"/>
        </w:rPr>
        <w:t>Quantum Machine Learning</w:t>
      </w:r>
      <w:r>
        <w:rPr>
          <w:rFonts w:ascii="Times New Roman" w:hAnsi="Times New Roman" w:eastAsia="Times New Roman"/>
          <w:b w:val="0"/>
          <w:i w:val="0"/>
          <w:sz w:val="24"/>
        </w:rPr>
        <w:t>, „Nature” 2017, vol. 549, nr 7671, s. 195–202. DOI: 10.1038/nature23474.</w:t>
      </w:r>
    </w:p>
    <w:p>
      <w:pPr>
        <w:spacing w:after="120" w:line="360" w:lineRule="auto"/>
        <w:ind w:hanging="567" w:left="567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11.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Cerezo M. i in., </w:t>
      </w:r>
      <w:r>
        <w:rPr>
          <w:rFonts w:ascii="Times New Roman" w:hAnsi="Times New Roman" w:eastAsia="Times New Roman"/>
          <w:b w:val="0"/>
          <w:i/>
          <w:sz w:val="24"/>
        </w:rPr>
        <w:t>Cost Function Dependent Barren Plateaus in Shallow Parametrized Quantum Circuits</w:t>
      </w:r>
      <w:r>
        <w:rPr>
          <w:rFonts w:ascii="Times New Roman" w:hAnsi="Times New Roman" w:eastAsia="Times New Roman"/>
          <w:b w:val="0"/>
          <w:i w:val="0"/>
          <w:sz w:val="24"/>
        </w:rPr>
        <w:t>, „Nature Communications” 2021, vol. 12, art. 1791. DOI: 10.1038/s41467-021-21728-w.</w:t>
      </w:r>
    </w:p>
    <w:p>
      <w:pPr>
        <w:spacing w:after="120" w:line="360" w:lineRule="auto"/>
        <w:ind w:hanging="567" w:left="567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12.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Cerezo M. i in., </w:t>
      </w:r>
      <w:r>
        <w:rPr>
          <w:rFonts w:ascii="Times New Roman" w:hAnsi="Times New Roman" w:eastAsia="Times New Roman"/>
          <w:b w:val="0"/>
          <w:i/>
          <w:sz w:val="24"/>
        </w:rPr>
        <w:t>Variational Quantum Algorithms</w:t>
      </w:r>
      <w:r>
        <w:rPr>
          <w:rFonts w:ascii="Times New Roman" w:hAnsi="Times New Roman" w:eastAsia="Times New Roman"/>
          <w:b w:val="0"/>
          <w:i w:val="0"/>
          <w:sz w:val="24"/>
        </w:rPr>
        <w:t>, „Nature Reviews Physics” 2021, vol. 3, s. 625–644. DOI: 10.1038/s42254-021-00348-9.</w:t>
      </w:r>
    </w:p>
    <w:p>
      <w:pPr>
        <w:spacing w:after="120" w:line="360" w:lineRule="auto"/>
        <w:ind w:hanging="567" w:left="567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13.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Doosti M., Wallden P., Hamill C.B., Hankache R., Brown O., Heunen C., </w:t>
      </w:r>
      <w:r>
        <w:rPr>
          <w:rFonts w:ascii="Times New Roman" w:hAnsi="Times New Roman" w:eastAsia="Times New Roman"/>
          <w:b w:val="0"/>
          <w:i/>
          <w:sz w:val="24"/>
        </w:rPr>
        <w:t>A Brief Review of Quantum Machine Learning Techniques for Financial Services</w:t>
      </w:r>
      <w:r>
        <w:rPr>
          <w:rFonts w:ascii="Times New Roman" w:hAnsi="Times New Roman" w:eastAsia="Times New Roman"/>
          <w:b w:val="0"/>
          <w:i w:val="0"/>
          <w:sz w:val="24"/>
        </w:rPr>
        <w:t>, „Machine Learning: Science and Technology” 2026, s. 1–22. DOI: 10.1088/2632-2153/ae51df.</w:t>
      </w:r>
    </w:p>
    <w:p>
      <w:pPr>
        <w:spacing w:after="120" w:line="360" w:lineRule="auto"/>
        <w:ind w:hanging="567" w:left="567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14.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Havlíček V. i in., </w:t>
      </w:r>
      <w:r>
        <w:rPr>
          <w:rFonts w:ascii="Times New Roman" w:hAnsi="Times New Roman" w:eastAsia="Times New Roman"/>
          <w:b w:val="0"/>
          <w:i/>
          <w:sz w:val="24"/>
        </w:rPr>
        <w:t>Supervised Learning with Quantum-Enhanced Feature Spaces</w:t>
      </w:r>
      <w:r>
        <w:rPr>
          <w:rFonts w:ascii="Times New Roman" w:hAnsi="Times New Roman" w:eastAsia="Times New Roman"/>
          <w:b w:val="0"/>
          <w:i w:val="0"/>
          <w:sz w:val="24"/>
        </w:rPr>
        <w:t>, „Nature” 2019, vol. 567, s. 209–212. DOI: 10.1038/s41586-019-0980-2.</w:t>
      </w:r>
    </w:p>
    <w:p>
      <w:pPr>
        <w:spacing w:after="120" w:line="360" w:lineRule="auto"/>
        <w:ind w:hanging="567" w:left="567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15.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Holmes Z. i in., </w:t>
      </w:r>
      <w:r>
        <w:rPr>
          <w:rFonts w:ascii="Times New Roman" w:hAnsi="Times New Roman" w:eastAsia="Times New Roman"/>
          <w:b w:val="0"/>
          <w:i/>
          <w:sz w:val="24"/>
        </w:rPr>
        <w:t>Connecting Ansatz Expressibility to Gradient Magnitudes and Barren Plateaus</w:t>
      </w:r>
      <w:r>
        <w:rPr>
          <w:rFonts w:ascii="Times New Roman" w:hAnsi="Times New Roman" w:eastAsia="Times New Roman"/>
          <w:b w:val="0"/>
          <w:i w:val="0"/>
          <w:sz w:val="24"/>
        </w:rPr>
        <w:t>, „PRX Quantum” 2022, vol. 3, art. 010313. DOI: 10.1103/PRXQuantum.3.010313.</w:t>
      </w:r>
    </w:p>
    <w:p>
      <w:pPr>
        <w:spacing w:after="120" w:line="360" w:lineRule="auto"/>
        <w:ind w:hanging="567" w:left="567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16.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Huang H.-Y. i in., </w:t>
      </w:r>
      <w:r>
        <w:rPr>
          <w:rFonts w:ascii="Times New Roman" w:hAnsi="Times New Roman" w:eastAsia="Times New Roman"/>
          <w:b w:val="0"/>
          <w:i/>
          <w:sz w:val="24"/>
        </w:rPr>
        <w:t>Power of Data in Quantum Machine Learning</w:t>
      </w:r>
      <w:r>
        <w:rPr>
          <w:rFonts w:ascii="Times New Roman" w:hAnsi="Times New Roman" w:eastAsia="Times New Roman"/>
          <w:b w:val="0"/>
          <w:i w:val="0"/>
          <w:sz w:val="24"/>
        </w:rPr>
        <w:t>, „Nature Communications” 2021, vol. 12, art. 2631. DOI: 10.1038/s41467-021-22539-9.</w:t>
      </w:r>
    </w:p>
    <w:p>
      <w:pPr>
        <w:spacing w:after="120" w:line="360" w:lineRule="auto"/>
        <w:ind w:hanging="567" w:left="567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17.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McClean J.R. i in., </w:t>
      </w:r>
      <w:r>
        <w:rPr>
          <w:rFonts w:ascii="Times New Roman" w:hAnsi="Times New Roman" w:eastAsia="Times New Roman"/>
          <w:b w:val="0"/>
          <w:i/>
          <w:sz w:val="24"/>
        </w:rPr>
        <w:t>Barren Plateaus in Quantum Neural Network Training Landscapes</w:t>
      </w:r>
      <w:r>
        <w:rPr>
          <w:rFonts w:ascii="Times New Roman" w:hAnsi="Times New Roman" w:eastAsia="Times New Roman"/>
          <w:b w:val="0"/>
          <w:i w:val="0"/>
          <w:sz w:val="24"/>
        </w:rPr>
        <w:t>, „Nature Communications” 2018, vol. 9, art. 4812. DOI: 10.1038/s41467-018-07090-4.</w:t>
      </w:r>
    </w:p>
    <w:p>
      <w:pPr>
        <w:spacing w:after="120" w:line="360" w:lineRule="auto"/>
        <w:ind w:hanging="567" w:left="567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18.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Pérez-Salinas A., Cervera-Lierta A., Gil-Fuster E., Latorre J.I., </w:t>
      </w:r>
      <w:r>
        <w:rPr>
          <w:rFonts w:ascii="Times New Roman" w:hAnsi="Times New Roman" w:eastAsia="Times New Roman"/>
          <w:b w:val="0"/>
          <w:i/>
          <w:sz w:val="24"/>
        </w:rPr>
        <w:t>Data Re-uploading for a Universal Quantum Classifier</w:t>
      </w:r>
      <w:r>
        <w:rPr>
          <w:rFonts w:ascii="Times New Roman" w:hAnsi="Times New Roman" w:eastAsia="Times New Roman"/>
          <w:b w:val="0"/>
          <w:i w:val="0"/>
          <w:sz w:val="24"/>
        </w:rPr>
        <w:t>, „Quantum” 2020, vol. 4, art. 226. DOI: 10.22331/q-2020-02-06-226.</w:t>
      </w:r>
    </w:p>
    <w:p>
      <w:pPr>
        <w:spacing w:after="120" w:line="360" w:lineRule="auto"/>
        <w:ind w:hanging="567" w:left="567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19.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Preskill J., </w:t>
      </w:r>
      <w:r>
        <w:rPr>
          <w:rFonts w:ascii="Times New Roman" w:hAnsi="Times New Roman" w:eastAsia="Times New Roman"/>
          <w:b w:val="0"/>
          <w:i/>
          <w:sz w:val="24"/>
        </w:rPr>
        <w:t>Quantum Computing in the NISQ Era and Beyond</w:t>
      </w:r>
      <w:r>
        <w:rPr>
          <w:rFonts w:ascii="Times New Roman" w:hAnsi="Times New Roman" w:eastAsia="Times New Roman"/>
          <w:b w:val="0"/>
          <w:i w:val="0"/>
          <w:sz w:val="24"/>
        </w:rPr>
        <w:t>, „Quantum” 2018, vol. 2, art. 79. DOI: 10.22331/q-2018-08-06-79.</w:t>
      </w:r>
    </w:p>
    <w:p>
      <w:pPr>
        <w:spacing w:after="120" w:line="360" w:lineRule="auto"/>
        <w:ind w:hanging="567" w:left="567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20.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Rath M., Date H., </w:t>
      </w:r>
      <w:r>
        <w:rPr>
          <w:rFonts w:ascii="Times New Roman" w:hAnsi="Times New Roman" w:eastAsia="Times New Roman"/>
          <w:b w:val="0"/>
          <w:i/>
          <w:sz w:val="24"/>
        </w:rPr>
        <w:t>Quantum Data Encoding: A Comparative Analysis of Classical-to-Quantum Mapping Techniques and Their Impact on Machine Learning Accuracy</w:t>
      </w:r>
      <w:r>
        <w:rPr>
          <w:rFonts w:ascii="Times New Roman" w:hAnsi="Times New Roman" w:eastAsia="Times New Roman"/>
          <w:b w:val="0"/>
          <w:i w:val="0"/>
          <w:sz w:val="24"/>
        </w:rPr>
        <w:t>, „EPJ Quantum Technology” 2024, vol. 11, art. 72. DOI: 10.1140/epjqt/s40507-024-00285-3.</w:t>
      </w:r>
    </w:p>
    <w:p>
      <w:pPr>
        <w:spacing w:after="120" w:line="360" w:lineRule="auto"/>
        <w:ind w:hanging="567" w:left="567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21.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Schetakis N. i in., </w:t>
      </w:r>
      <w:r>
        <w:rPr>
          <w:rFonts w:ascii="Times New Roman" w:hAnsi="Times New Roman" w:eastAsia="Times New Roman"/>
          <w:b w:val="0"/>
          <w:i/>
          <w:sz w:val="24"/>
        </w:rPr>
        <w:t>Quantum Machine Learning for Credit Scoring</w:t>
      </w:r>
      <w:r>
        <w:rPr>
          <w:rFonts w:ascii="Times New Roman" w:hAnsi="Times New Roman" w:eastAsia="Times New Roman"/>
          <w:b w:val="0"/>
          <w:i w:val="0"/>
          <w:sz w:val="24"/>
        </w:rPr>
        <w:t>, „Mathematics” 2024, vol. 12, nr 9, art. 1391. DOI: 10.3390/math12091391.</w:t>
      </w:r>
    </w:p>
    <w:p>
      <w:pPr>
        <w:spacing w:after="120" w:line="360" w:lineRule="auto"/>
        <w:ind w:hanging="567" w:left="567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22.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Schuld M., Sinayskiy I., Petruccione F., </w:t>
      </w:r>
      <w:r>
        <w:rPr>
          <w:rFonts w:ascii="Times New Roman" w:hAnsi="Times New Roman" w:eastAsia="Times New Roman"/>
          <w:b w:val="0"/>
          <w:i/>
          <w:sz w:val="24"/>
        </w:rPr>
        <w:t>The Quest for a Quantum Neural Network</w:t>
      </w:r>
      <w:r>
        <w:rPr>
          <w:rFonts w:ascii="Times New Roman" w:hAnsi="Times New Roman" w:eastAsia="Times New Roman"/>
          <w:b w:val="0"/>
          <w:i w:val="0"/>
          <w:sz w:val="24"/>
        </w:rPr>
        <w:t>, „Quantum Information Processing” 2014, vol. 13, s. 2567–2586. DOI: 10.1007/s11128-014-0809-8.</w:t>
      </w:r>
    </w:p>
    <w:p>
      <w:pPr>
        <w:spacing w:after="120" w:line="360" w:lineRule="auto"/>
        <w:ind w:hanging="567" w:left="567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23.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Schuld M., Sweke R., Meyer J.J., </w:t>
      </w:r>
      <w:r>
        <w:rPr>
          <w:rFonts w:ascii="Times New Roman" w:hAnsi="Times New Roman" w:eastAsia="Times New Roman"/>
          <w:b w:val="0"/>
          <w:i/>
          <w:sz w:val="24"/>
        </w:rPr>
        <w:t>The Effect of Data Encoding on the Expressive Power of Variational Quantum-Machine-Learning Models</w:t>
      </w:r>
      <w:r>
        <w:rPr>
          <w:rFonts w:ascii="Times New Roman" w:hAnsi="Times New Roman" w:eastAsia="Times New Roman"/>
          <w:b w:val="0"/>
          <w:i w:val="0"/>
          <w:sz w:val="24"/>
        </w:rPr>
        <w:t>, „Physical Review A” 2021, vol. 103, art. 032430. DOI: 10.1103/PhysRevA.103.032430.</w:t>
      </w:r>
    </w:p>
    <w:p>
      <w:pPr>
        <w:spacing w:after="120" w:line="360" w:lineRule="auto"/>
        <w:ind w:hanging="567" w:left="567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24.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Sim S., Johnson P.D., Aspuru-Guzik A., </w:t>
      </w:r>
      <w:r>
        <w:rPr>
          <w:rFonts w:ascii="Times New Roman" w:hAnsi="Times New Roman" w:eastAsia="Times New Roman"/>
          <w:b w:val="0"/>
          <w:i/>
          <w:sz w:val="24"/>
        </w:rPr>
        <w:t>Expressibility and Entangling Capability of Parameterized Quantum Circuits for Hybrid Quantum-Classical Algorithms</w:t>
      </w:r>
      <w:r>
        <w:rPr>
          <w:rFonts w:ascii="Times New Roman" w:hAnsi="Times New Roman" w:eastAsia="Times New Roman"/>
          <w:b w:val="0"/>
          <w:i w:val="0"/>
          <w:sz w:val="24"/>
        </w:rPr>
        <w:t>, „Advanced Quantum Technologies” 2019, vol. 2, art. 1900070. DOI: 10.1002/qute.201900070.</w:t>
      </w:r>
    </w:p>
    <w:p>
      <w:pPr>
        <w:spacing w:after="120" w:line="360" w:lineRule="auto"/>
        <w:ind w:hanging="567" w:left="567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25.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Wang S. i in., </w:t>
      </w:r>
      <w:r>
        <w:rPr>
          <w:rFonts w:ascii="Times New Roman" w:hAnsi="Times New Roman" w:eastAsia="Times New Roman"/>
          <w:b w:val="0"/>
          <w:i/>
          <w:sz w:val="24"/>
        </w:rPr>
        <w:t>Noise-Induced Barren Plateaus in Variational Quantum Algorithms</w:t>
      </w:r>
      <w:r>
        <w:rPr>
          <w:rFonts w:ascii="Times New Roman" w:hAnsi="Times New Roman" w:eastAsia="Times New Roman"/>
          <w:b w:val="0"/>
          <w:i w:val="0"/>
          <w:sz w:val="24"/>
        </w:rPr>
        <w:t>, „Nature Communications” 2021, vol. 12, art. 6961. DOI: 10.1038/s41467-021-27045-6.</w:t>
      </w:r>
    </w:p>
    <w:p>
      <w:pPr>
        <w:spacing w:before="200" w:after="120" w:line="360" w:lineRule="auto"/>
      </w:pPr>
      <w:r>
        <w:rPr>
          <w:rFonts w:ascii="Times New Roman" w:hAnsi="Times New Roman" w:eastAsia="Times New Roman"/>
          <w:b/>
          <w:i w:val="0"/>
          <w:sz w:val="24"/>
        </w:rPr>
        <w:t>IV. Preprinty</w:t>
      </w:r>
    </w:p>
    <w:p>
      <w:pPr>
        <w:spacing w:after="120" w:line="360" w:lineRule="auto"/>
        <w:ind w:hanging="567" w:left="567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26.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Bowles J., Ahmed S., Schuld M., </w:t>
      </w:r>
      <w:r>
        <w:rPr>
          <w:rFonts w:ascii="Times New Roman" w:hAnsi="Times New Roman" w:eastAsia="Times New Roman"/>
          <w:b w:val="0"/>
          <w:i/>
          <w:sz w:val="24"/>
        </w:rPr>
        <w:t>Better than Classical? The Subtle Art of Benchmarking Quantum Machine Learning Models</w:t>
      </w:r>
      <w:r>
        <w:rPr>
          <w:rFonts w:ascii="Times New Roman" w:hAnsi="Times New Roman" w:eastAsia="Times New Roman"/>
          <w:b w:val="0"/>
          <w:i w:val="0"/>
          <w:sz w:val="24"/>
        </w:rPr>
        <w:t>, arXiv:2403.07059 [quant-ph], 2024, https://arxiv.org/abs/2403.07059 (dostęp: 29.05.2026).</w:t>
      </w:r>
    </w:p>
    <w:p>
      <w:pPr>
        <w:spacing w:before="200" w:after="120" w:line="360" w:lineRule="auto"/>
      </w:pPr>
      <w:r>
        <w:rPr>
          <w:rFonts w:ascii="Times New Roman" w:hAnsi="Times New Roman" w:eastAsia="Times New Roman"/>
          <w:b/>
          <w:i w:val="0"/>
          <w:sz w:val="24"/>
        </w:rPr>
        <w:t>V. Źródła internetowe, dokumentacja i komunikaty branżowe</w:t>
      </w:r>
    </w:p>
    <w:p>
      <w:pPr>
        <w:spacing w:after="120" w:line="360" w:lineRule="auto"/>
        <w:ind w:hanging="567" w:left="567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27.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Brink M., Chow J., </w:t>
      </w:r>
      <w:r>
        <w:rPr>
          <w:rFonts w:ascii="Times New Roman" w:hAnsi="Times New Roman" w:eastAsia="Times New Roman"/>
          <w:b w:val="0"/>
          <w:i/>
          <w:sz w:val="24"/>
        </w:rPr>
        <w:t>Bringing Agile to Quantum Hardware</w:t>
      </w:r>
      <w:r>
        <w:rPr>
          <w:rFonts w:ascii="Times New Roman" w:hAnsi="Times New Roman" w:eastAsia="Times New Roman"/>
          <w:b w:val="0"/>
          <w:i w:val="0"/>
          <w:sz w:val="24"/>
        </w:rPr>
        <w:t>, IBM Quantum Blog, 14.03.2022, https://www.ibm.com/quantum/blog/agile-quantum-hardware-development (dostęp: 28.05.2026).</w:t>
      </w:r>
    </w:p>
    <w:p>
      <w:pPr>
        <w:spacing w:after="120" w:line="360" w:lineRule="auto"/>
        <w:ind w:hanging="567" w:left="567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28.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Gambetta J., </w:t>
      </w:r>
      <w:r>
        <w:rPr>
          <w:rFonts w:ascii="Times New Roman" w:hAnsi="Times New Roman" w:eastAsia="Times New Roman"/>
          <w:b w:val="0"/>
          <w:i/>
          <w:sz w:val="24"/>
        </w:rPr>
        <w:t>The Hardware and Software for the Era of Quantum Utility Is Here</w:t>
      </w:r>
      <w:r>
        <w:rPr>
          <w:rFonts w:ascii="Times New Roman" w:hAnsi="Times New Roman" w:eastAsia="Times New Roman"/>
          <w:b w:val="0"/>
          <w:i w:val="0"/>
          <w:sz w:val="24"/>
        </w:rPr>
        <w:t>, IBM Quantum Blog, 4.12.2023, https://www.ibm.com/quantum/blog/quantum-roadmap-2033 (dostęp: 28.05.2026).</w:t>
      </w:r>
    </w:p>
    <w:p>
      <w:pPr>
        <w:spacing w:after="120" w:line="360" w:lineRule="auto"/>
        <w:ind w:hanging="567" w:left="567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29.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IBM, </w:t>
      </w:r>
      <w:r>
        <w:rPr>
          <w:rFonts w:ascii="Times New Roman" w:hAnsi="Times New Roman" w:eastAsia="Times New Roman"/>
          <w:b w:val="0"/>
          <w:i/>
          <w:sz w:val="24"/>
        </w:rPr>
        <w:t>IBM Unveils 400 Qubit-Plus Quantum Processor and Next-Generation IBM Quantum System Two</w:t>
      </w:r>
      <w:r>
        <w:rPr>
          <w:rFonts w:ascii="Times New Roman" w:hAnsi="Times New Roman" w:eastAsia="Times New Roman"/>
          <w:b w:val="0"/>
          <w:i w:val="0"/>
          <w:sz w:val="24"/>
        </w:rPr>
        <w:t>, IBM Newsroom, 9.11.2022, https://newsroom.ibm.com/2022-11-09-IBM-Unveils-400-Qubit-Plus-Quantum-Processor-and-Next-Generation-IBM-Quantum-System-Two (dostęp: 28.05.2026).</w:t>
      </w:r>
    </w:p>
    <w:p>
      <w:pPr>
        <w:spacing w:after="120" w:line="360" w:lineRule="auto"/>
        <w:ind w:hanging="567" w:left="567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30.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IBM Quantum Documentation, </w:t>
      </w:r>
      <w:r>
        <w:rPr>
          <w:rFonts w:ascii="Times New Roman" w:hAnsi="Times New Roman" w:eastAsia="Times New Roman"/>
          <w:b w:val="0"/>
          <w:i/>
          <w:sz w:val="24"/>
        </w:rPr>
        <w:t>Development Workflow / Qiskit Patterns</w:t>
      </w:r>
      <w:r>
        <w:rPr>
          <w:rFonts w:ascii="Times New Roman" w:hAnsi="Times New Roman" w:eastAsia="Times New Roman"/>
          <w:b w:val="0"/>
          <w:i w:val="0"/>
          <w:sz w:val="24"/>
        </w:rPr>
        <w:t>, https://quantum.cloud.ibm.com/docs/en/guides/intro-to-patterns (dostęp: 26.05.2026).</w:t>
      </w:r>
    </w:p>
    <w:p>
      <w:pPr>
        <w:spacing w:after="120" w:line="360" w:lineRule="auto"/>
        <w:ind w:hanging="567" w:left="567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31.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IBM Quantum Learning, </w:t>
      </w:r>
      <w:r>
        <w:rPr>
          <w:rFonts w:ascii="Times New Roman" w:hAnsi="Times New Roman" w:eastAsia="Times New Roman"/>
          <w:b w:val="0"/>
          <w:i/>
          <w:sz w:val="24"/>
        </w:rPr>
        <w:t>Data Encoding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w: </w:t>
      </w:r>
      <w:r>
        <w:rPr>
          <w:rFonts w:ascii="Times New Roman" w:hAnsi="Times New Roman" w:eastAsia="Times New Roman"/>
          <w:b w:val="0"/>
          <w:i/>
          <w:sz w:val="24"/>
        </w:rPr>
        <w:t>Quantum Machine Learning</w:t>
      </w:r>
      <w:r>
        <w:rPr>
          <w:rFonts w:ascii="Times New Roman" w:hAnsi="Times New Roman" w:eastAsia="Times New Roman"/>
          <w:b w:val="0"/>
          <w:i w:val="0"/>
          <w:sz w:val="24"/>
        </w:rPr>
        <w:t>, IBM Quantum, https://quantum.cloud.ibm.com/learning/en/courses/quantum-machine-learning/data-encoding (dostęp: 27.05.2026).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