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440517" w14:textId="77777777" w:rsidR="000867FF" w:rsidRDefault="00000000" w:rsidP="00C30691">
      <w:pPr>
        <w:spacing w:after="240"/>
        <w:rPr>
          <w:b/>
          <w:color w:val="000000"/>
          <w:szCs w:val="24"/>
          <w:lang w:val="pl-PL"/>
        </w:rPr>
      </w:pPr>
      <w:r w:rsidRPr="0070359B">
        <w:rPr>
          <w:b/>
          <w:color w:val="000000"/>
          <w:szCs w:val="24"/>
          <w:lang w:val="pl-PL"/>
        </w:rPr>
        <w:t>Rozdział 2. Klasyczne metody uczenia maszynowego w analizie danych finansowych</w:t>
      </w:r>
    </w:p>
    <w:p w14:paraId="0C3F215F" w14:textId="6E4BFAE5" w:rsidR="00475B17" w:rsidRDefault="00B37484" w:rsidP="00C30691">
      <w:pPr>
        <w:spacing w:after="240"/>
        <w:ind w:firstLine="709"/>
        <w:jc w:val="both"/>
        <w:rPr>
          <w:color w:val="000000"/>
          <w:szCs w:val="24"/>
          <w:lang w:val="pl-PL"/>
        </w:rPr>
      </w:pPr>
      <w:r w:rsidRPr="00646072">
        <w:rPr>
          <w:color w:val="000000"/>
          <w:szCs w:val="24"/>
          <w:lang w:val="pl-PL"/>
        </w:rPr>
        <w:t xml:space="preserve">Rozdział drugi przedstawia klasyczne metody uczenia maszynowego jako punkt odniesienia dla późniejszej oceny wyników hybrydowych kwantowych sieci neuronowych. </w:t>
      </w:r>
      <w:r w:rsidR="00475B17" w:rsidRPr="00475B17">
        <w:rPr>
          <w:color w:val="000000"/>
          <w:szCs w:val="24"/>
          <w:lang w:val="pl-PL"/>
        </w:rPr>
        <w:t>Nie ma on charakteru wyczerpującego przeglądu zastosowań sztucznej inteligencji w finansach</w:t>
      </w:r>
      <w:r w:rsidR="00475B17">
        <w:rPr>
          <w:color w:val="000000"/>
          <w:szCs w:val="24"/>
          <w:lang w:val="pl-PL"/>
        </w:rPr>
        <w:t xml:space="preserve">. </w:t>
      </w:r>
      <w:r w:rsidR="00475B17" w:rsidRPr="00475B17">
        <w:rPr>
          <w:color w:val="000000"/>
          <w:szCs w:val="24"/>
          <w:lang w:val="pl-PL"/>
        </w:rPr>
        <w:t>J</w:t>
      </w:r>
      <w:r w:rsidR="00475B17" w:rsidRPr="00475B17">
        <w:rPr>
          <w:color w:val="000000"/>
          <w:szCs w:val="24"/>
          <w:lang w:val="pl-PL"/>
        </w:rPr>
        <w:t>ego celem jest</w:t>
      </w:r>
      <w:r w:rsidR="00475B17" w:rsidRPr="00475B17">
        <w:rPr>
          <w:color w:val="000000"/>
          <w:szCs w:val="24"/>
          <w:lang w:val="pl-PL"/>
        </w:rPr>
        <w:t xml:space="preserve"> natomiast</w:t>
      </w:r>
      <w:r w:rsidR="00475B17" w:rsidRPr="00475B17">
        <w:rPr>
          <w:color w:val="000000"/>
          <w:szCs w:val="24"/>
          <w:lang w:val="pl-PL"/>
        </w:rPr>
        <w:t xml:space="preserve"> uporządkowanie podstaw teoretycznych potrzebnych do przygotowania danych ze sprawozdań finansowych </w:t>
      </w:r>
      <w:r w:rsidR="00475B17">
        <w:rPr>
          <w:color w:val="000000"/>
          <w:szCs w:val="24"/>
          <w:lang w:val="pl-PL"/>
        </w:rPr>
        <w:t>do celów</w:t>
      </w:r>
      <w:r w:rsidR="00475B17" w:rsidRPr="00475B17">
        <w:rPr>
          <w:color w:val="000000"/>
          <w:szCs w:val="24"/>
          <w:lang w:val="pl-PL"/>
        </w:rPr>
        <w:t xml:space="preserve"> budowy modeli referencyjnych</w:t>
      </w:r>
      <w:r w:rsidR="00475B17">
        <w:rPr>
          <w:color w:val="000000"/>
          <w:szCs w:val="24"/>
          <w:lang w:val="pl-PL"/>
        </w:rPr>
        <w:t xml:space="preserve">. Ze względu na eksperymentalny charakter pracy nacisk położono na zagadnienia bezpośrednio </w:t>
      </w:r>
      <w:r w:rsidR="00475B17" w:rsidRPr="00475B17">
        <w:rPr>
          <w:color w:val="000000"/>
          <w:szCs w:val="24"/>
          <w:lang w:val="pl-PL"/>
        </w:rPr>
        <w:t>wykorzystywane w części badawczej</w:t>
      </w:r>
      <w:r w:rsidR="00475B17">
        <w:rPr>
          <w:color w:val="000000"/>
          <w:szCs w:val="24"/>
          <w:lang w:val="pl-PL"/>
        </w:rPr>
        <w:t xml:space="preserve">, w szczególności na </w:t>
      </w:r>
      <w:r w:rsidR="00475B17" w:rsidRPr="00475B17">
        <w:rPr>
          <w:color w:val="000000"/>
          <w:szCs w:val="24"/>
          <w:lang w:val="pl-PL"/>
        </w:rPr>
        <w:t>specyfikę tabelarycznych danych finansowych, klasyfikację binarną ryzyka pogorszenia kondycji finansowej spółki</w:t>
      </w:r>
      <w:r w:rsidR="004E3150" w:rsidRPr="004E3150">
        <w:rPr>
          <w:rStyle w:val="FootnoteReference"/>
          <w:color w:val="000000"/>
          <w:szCs w:val="24"/>
          <w:highlight w:val="magenta"/>
          <w:lang w:val="pl-PL"/>
        </w:rPr>
        <w:footnoteReference w:id="1"/>
      </w:r>
      <w:r w:rsidR="00475B17" w:rsidRPr="00475B17">
        <w:rPr>
          <w:color w:val="000000"/>
          <w:szCs w:val="24"/>
          <w:lang w:val="pl-PL"/>
        </w:rPr>
        <w:t>, dobór modeli bazowych oraz interpretowalność predykcji.</w:t>
      </w:r>
      <w:r w:rsidR="00475B17">
        <w:rPr>
          <w:color w:val="000000"/>
          <w:szCs w:val="24"/>
          <w:lang w:val="pl-PL"/>
        </w:rPr>
        <w:t xml:space="preserve"> </w:t>
      </w:r>
      <w:r w:rsidR="00475B17" w:rsidRPr="00475B17">
        <w:rPr>
          <w:color w:val="000000"/>
          <w:szCs w:val="24"/>
          <w:lang w:val="pl-PL"/>
        </w:rPr>
        <w:t>Tak zakreślony zakres umożliwia późniejszą ocenę użyteczności hybrydowych kwantowych sieci neuronowych na tle klasycznych metod uczenia maszynowego.</w:t>
      </w:r>
    </w:p>
    <w:p w14:paraId="561FEC75" w14:textId="7F18E448" w:rsidR="00EC5196" w:rsidRPr="0070359B" w:rsidRDefault="00EC5196" w:rsidP="00C30691">
      <w:pPr>
        <w:pStyle w:val="Heading1"/>
        <w:spacing w:before="240" w:after="240" w:line="276" w:lineRule="auto"/>
        <w:rPr>
          <w:rFonts w:ascii="Times New Roman" w:hAnsi="Times New Roman" w:cs="Times New Roman"/>
          <w:sz w:val="24"/>
          <w:szCs w:val="24"/>
          <w:lang w:val="pl-PL"/>
        </w:rPr>
      </w:pPr>
      <w:r w:rsidRPr="0070359B">
        <w:rPr>
          <w:rFonts w:ascii="Times New Roman" w:hAnsi="Times New Roman" w:cs="Times New Roman"/>
          <w:sz w:val="24"/>
          <w:szCs w:val="24"/>
          <w:lang w:val="pl-PL"/>
        </w:rPr>
        <w:t>2.1. Specyfika tabelarycznych danych finansowych</w:t>
      </w:r>
    </w:p>
    <w:p w14:paraId="40CE1405" w14:textId="6B9B1430" w:rsidR="00646072" w:rsidRPr="00D21D87" w:rsidRDefault="00475B17" w:rsidP="00C30691">
      <w:pPr>
        <w:spacing w:after="240"/>
        <w:ind w:firstLine="709"/>
        <w:jc w:val="both"/>
        <w:rPr>
          <w:color w:val="000000"/>
          <w:szCs w:val="24"/>
          <w:lang w:val="pl-PL"/>
        </w:rPr>
      </w:pPr>
      <w:r w:rsidRPr="00475B17">
        <w:rPr>
          <w:color w:val="000000"/>
          <w:szCs w:val="24"/>
          <w:lang w:val="pl-PL"/>
        </w:rPr>
        <w:t>Dane finansowe wykorzystywane w zadaniach predykcyjnych najczęściej sprowadza się do postaci tabelarycznej, czyli macierzy obserwacji i cech</w:t>
      </w:r>
      <w:r w:rsidR="004E3150" w:rsidRPr="004E3150">
        <w:rPr>
          <w:rStyle w:val="FootnoteReference"/>
          <w:color w:val="000000"/>
          <w:szCs w:val="24"/>
          <w:highlight w:val="magenta"/>
          <w:lang w:val="pl-PL"/>
        </w:rPr>
        <w:footnoteReference w:id="2"/>
      </w:r>
      <w:r w:rsidRPr="00475B17">
        <w:rPr>
          <w:color w:val="000000"/>
          <w:szCs w:val="24"/>
          <w:lang w:val="pl-PL"/>
        </w:rPr>
        <w:t>.</w:t>
      </w:r>
      <w:r w:rsidRPr="00475B17">
        <w:rPr>
          <w:color w:val="000000"/>
          <w:szCs w:val="24"/>
          <w:lang w:val="pl-PL"/>
        </w:rPr>
        <w:t xml:space="preserve"> </w:t>
      </w:r>
      <w:r w:rsidRPr="00475B17">
        <w:rPr>
          <w:color w:val="000000"/>
          <w:szCs w:val="24"/>
          <w:lang w:val="pl-PL"/>
        </w:rPr>
        <w:t xml:space="preserve">Pojedyncza obserwacja może odpowiadać na przykład wybranej spółce w określonym roku obrotowym, natomiast cechy obejmują wartości pozycji bilansu </w:t>
      </w:r>
      <w:r w:rsidR="004E3150">
        <w:rPr>
          <w:color w:val="000000"/>
          <w:szCs w:val="24"/>
          <w:lang w:val="pl-PL"/>
        </w:rPr>
        <w:t>oraz</w:t>
      </w:r>
      <w:r w:rsidRPr="00475B17">
        <w:rPr>
          <w:color w:val="000000"/>
          <w:szCs w:val="24"/>
          <w:lang w:val="pl-PL"/>
        </w:rPr>
        <w:t xml:space="preserve"> rachunku </w:t>
      </w:r>
      <w:r w:rsidR="004E3150">
        <w:rPr>
          <w:color w:val="000000"/>
          <w:szCs w:val="24"/>
          <w:lang w:val="pl-PL"/>
        </w:rPr>
        <w:t>zysków i strat</w:t>
      </w:r>
      <w:r w:rsidRPr="00475B17">
        <w:rPr>
          <w:color w:val="000000"/>
          <w:szCs w:val="24"/>
          <w:lang w:val="pl-PL"/>
        </w:rPr>
        <w:t>, wskaźniki finansowe</w:t>
      </w:r>
      <w:r w:rsidR="004E3150">
        <w:rPr>
          <w:color w:val="000000"/>
          <w:szCs w:val="24"/>
          <w:lang w:val="pl-PL"/>
        </w:rPr>
        <w:t xml:space="preserve">, a także </w:t>
      </w:r>
      <w:r w:rsidRPr="00475B17">
        <w:rPr>
          <w:color w:val="000000"/>
          <w:szCs w:val="24"/>
          <w:lang w:val="pl-PL"/>
        </w:rPr>
        <w:t>zmiany tych wielkości w czasie.</w:t>
      </w:r>
      <w:r>
        <w:rPr>
          <w:color w:val="000000"/>
          <w:szCs w:val="24"/>
          <w:lang w:val="pl-PL"/>
        </w:rPr>
        <w:t xml:space="preserve"> </w:t>
      </w:r>
      <w:r w:rsidR="00385774" w:rsidRPr="00646072">
        <w:rPr>
          <w:color w:val="000000"/>
          <w:szCs w:val="24"/>
          <w:lang w:val="pl-PL"/>
        </w:rPr>
        <w:t>W przeciwieństwie do obraz</w:t>
      </w:r>
      <w:r w:rsidR="006505E7" w:rsidRPr="00646072">
        <w:rPr>
          <w:color w:val="000000"/>
          <w:szCs w:val="24"/>
          <w:lang w:val="pl-PL"/>
        </w:rPr>
        <w:t>ów</w:t>
      </w:r>
      <w:r w:rsidR="00385774" w:rsidRPr="00646072">
        <w:rPr>
          <w:color w:val="000000"/>
          <w:szCs w:val="24"/>
          <w:lang w:val="pl-PL"/>
        </w:rPr>
        <w:t xml:space="preserve"> albo tekst</w:t>
      </w:r>
      <w:r w:rsidR="006505E7" w:rsidRPr="00646072">
        <w:rPr>
          <w:color w:val="000000"/>
          <w:szCs w:val="24"/>
          <w:lang w:val="pl-PL"/>
        </w:rPr>
        <w:t>ów</w:t>
      </w:r>
      <w:r w:rsidR="00385774" w:rsidRPr="00646072">
        <w:rPr>
          <w:color w:val="000000"/>
          <w:szCs w:val="24"/>
          <w:lang w:val="pl-PL"/>
        </w:rPr>
        <w:t xml:space="preserve">, dane </w:t>
      </w:r>
      <w:r w:rsidR="00822F43" w:rsidRPr="00646072">
        <w:rPr>
          <w:color w:val="000000"/>
          <w:szCs w:val="24"/>
          <w:lang w:val="pl-PL"/>
        </w:rPr>
        <w:t>tabelaryczne</w:t>
      </w:r>
      <w:r w:rsidR="00385774" w:rsidRPr="00646072">
        <w:rPr>
          <w:color w:val="000000"/>
          <w:szCs w:val="24"/>
          <w:lang w:val="pl-PL"/>
        </w:rPr>
        <w:t xml:space="preserve"> nie </w:t>
      </w:r>
      <w:r w:rsidR="00822F43" w:rsidRPr="00646072">
        <w:rPr>
          <w:color w:val="000000"/>
          <w:szCs w:val="24"/>
          <w:lang w:val="pl-PL"/>
        </w:rPr>
        <w:t>charakteryzują się</w:t>
      </w:r>
      <w:r w:rsidR="00385774" w:rsidRPr="00646072">
        <w:rPr>
          <w:color w:val="000000"/>
          <w:szCs w:val="24"/>
          <w:lang w:val="pl-PL"/>
        </w:rPr>
        <w:t xml:space="preserve"> </w:t>
      </w:r>
      <w:r w:rsidR="00CF5C49">
        <w:rPr>
          <w:color w:val="000000"/>
          <w:szCs w:val="24"/>
          <w:lang w:val="pl-PL"/>
        </w:rPr>
        <w:t xml:space="preserve">taką </w:t>
      </w:r>
      <w:r w:rsidR="00385774" w:rsidRPr="00646072">
        <w:rPr>
          <w:color w:val="000000"/>
          <w:szCs w:val="24"/>
          <w:lang w:val="pl-PL"/>
        </w:rPr>
        <w:t>struktur</w:t>
      </w:r>
      <w:r w:rsidR="00822F43" w:rsidRPr="00646072">
        <w:rPr>
          <w:color w:val="000000"/>
          <w:szCs w:val="24"/>
          <w:lang w:val="pl-PL"/>
        </w:rPr>
        <w:t>ą</w:t>
      </w:r>
      <w:r w:rsidR="00385774" w:rsidRPr="00646072">
        <w:rPr>
          <w:color w:val="000000"/>
          <w:szCs w:val="24"/>
          <w:lang w:val="pl-PL"/>
        </w:rPr>
        <w:t xml:space="preserve"> przestrzenn</w:t>
      </w:r>
      <w:r w:rsidR="00822F43" w:rsidRPr="00646072">
        <w:rPr>
          <w:color w:val="000000"/>
          <w:szCs w:val="24"/>
          <w:lang w:val="pl-PL"/>
        </w:rPr>
        <w:t>ą</w:t>
      </w:r>
      <w:r w:rsidR="00385774" w:rsidRPr="00646072">
        <w:rPr>
          <w:color w:val="000000"/>
          <w:szCs w:val="24"/>
          <w:lang w:val="pl-PL"/>
        </w:rPr>
        <w:t xml:space="preserve"> </w:t>
      </w:r>
      <w:r w:rsidR="006505E7" w:rsidRPr="00646072">
        <w:rPr>
          <w:color w:val="000000"/>
          <w:szCs w:val="24"/>
          <w:lang w:val="pl-PL"/>
        </w:rPr>
        <w:t>lub</w:t>
      </w:r>
      <w:r w:rsidR="00385774" w:rsidRPr="00646072">
        <w:rPr>
          <w:color w:val="000000"/>
          <w:szCs w:val="24"/>
          <w:lang w:val="pl-PL"/>
        </w:rPr>
        <w:t xml:space="preserve"> sekwencyjn</w:t>
      </w:r>
      <w:r w:rsidR="00822F43" w:rsidRPr="00646072">
        <w:rPr>
          <w:color w:val="000000"/>
          <w:szCs w:val="24"/>
          <w:lang w:val="pl-PL"/>
        </w:rPr>
        <w:t>ą</w:t>
      </w:r>
      <w:r w:rsidR="00385774" w:rsidRPr="00646072">
        <w:rPr>
          <w:color w:val="000000"/>
          <w:szCs w:val="24"/>
          <w:lang w:val="pl-PL"/>
        </w:rPr>
        <w:t>, któr</w:t>
      </w:r>
      <w:r>
        <w:rPr>
          <w:color w:val="000000"/>
          <w:szCs w:val="24"/>
          <w:lang w:val="pl-PL"/>
        </w:rPr>
        <w:t>ą</w:t>
      </w:r>
      <w:r w:rsidR="00385774" w:rsidRPr="00646072">
        <w:rPr>
          <w:color w:val="000000"/>
          <w:szCs w:val="24"/>
          <w:lang w:val="pl-PL"/>
        </w:rPr>
        <w:t xml:space="preserve"> </w:t>
      </w:r>
      <w:r w:rsidR="00CF5C49">
        <w:rPr>
          <w:color w:val="000000"/>
          <w:szCs w:val="24"/>
          <w:lang w:val="pl-PL"/>
        </w:rPr>
        <w:t>mogłyby</w:t>
      </w:r>
      <w:r w:rsidR="00385774" w:rsidRPr="00646072">
        <w:rPr>
          <w:color w:val="000000"/>
          <w:szCs w:val="24"/>
          <w:lang w:val="pl-PL"/>
        </w:rPr>
        <w:t xml:space="preserve"> bezpośrednio</w:t>
      </w:r>
      <w:r w:rsidR="00385774" w:rsidRPr="0070359B">
        <w:rPr>
          <w:color w:val="000000"/>
          <w:szCs w:val="24"/>
          <w:lang w:val="pl-PL"/>
        </w:rPr>
        <w:t xml:space="preserve"> wykorzystać wyspecjalizowan</w:t>
      </w:r>
      <w:r w:rsidR="00CF5C49">
        <w:rPr>
          <w:color w:val="000000"/>
          <w:szCs w:val="24"/>
          <w:lang w:val="pl-PL"/>
        </w:rPr>
        <w:t>e</w:t>
      </w:r>
      <w:r w:rsidR="00385774" w:rsidRPr="0070359B">
        <w:rPr>
          <w:color w:val="000000"/>
          <w:szCs w:val="24"/>
          <w:lang w:val="pl-PL"/>
        </w:rPr>
        <w:t xml:space="preserve"> architektur</w:t>
      </w:r>
      <w:r w:rsidR="00CF5C49">
        <w:rPr>
          <w:color w:val="000000"/>
          <w:szCs w:val="24"/>
          <w:lang w:val="pl-PL"/>
        </w:rPr>
        <w:t>y</w:t>
      </w:r>
      <w:r w:rsidR="00385774" w:rsidRPr="0070359B">
        <w:rPr>
          <w:color w:val="000000"/>
          <w:szCs w:val="24"/>
          <w:lang w:val="pl-PL"/>
        </w:rPr>
        <w:t xml:space="preserve"> sieci neuronow</w:t>
      </w:r>
      <w:r w:rsidR="00CF5C49">
        <w:rPr>
          <w:color w:val="000000"/>
          <w:szCs w:val="24"/>
          <w:lang w:val="pl-PL"/>
        </w:rPr>
        <w:t>ych, na przykład sieci konwolucyjne i rekurencyjne</w:t>
      </w:r>
      <w:r w:rsidR="006505E7" w:rsidRPr="00822F43">
        <w:rPr>
          <w:rStyle w:val="FootnoteReference"/>
          <w:color w:val="000000"/>
          <w:szCs w:val="24"/>
          <w:highlight w:val="magenta"/>
          <w:lang w:val="pl-PL"/>
        </w:rPr>
        <w:footnoteReference w:id="3"/>
      </w:r>
      <w:r w:rsidR="00385774" w:rsidRPr="0070359B">
        <w:rPr>
          <w:color w:val="000000"/>
          <w:szCs w:val="24"/>
          <w:lang w:val="pl-PL"/>
        </w:rPr>
        <w:t xml:space="preserve">. </w:t>
      </w:r>
      <w:r w:rsidR="00822F43">
        <w:rPr>
          <w:color w:val="000000"/>
          <w:szCs w:val="24"/>
          <w:lang w:val="pl-PL"/>
        </w:rPr>
        <w:t>W</w:t>
      </w:r>
      <w:r w:rsidR="00385774" w:rsidRPr="0070359B">
        <w:rPr>
          <w:color w:val="000000"/>
          <w:szCs w:val="24"/>
          <w:lang w:val="pl-PL"/>
        </w:rPr>
        <w:t>artość analityczna</w:t>
      </w:r>
      <w:r w:rsidR="00822F43">
        <w:rPr>
          <w:color w:val="000000"/>
          <w:szCs w:val="24"/>
          <w:lang w:val="pl-PL"/>
        </w:rPr>
        <w:t xml:space="preserve"> takich danych</w:t>
      </w:r>
      <w:r w:rsidR="00385774" w:rsidRPr="0070359B">
        <w:rPr>
          <w:color w:val="000000"/>
          <w:szCs w:val="24"/>
          <w:lang w:val="pl-PL"/>
        </w:rPr>
        <w:t xml:space="preserve"> zależy </w:t>
      </w:r>
      <w:r w:rsidR="004E3150">
        <w:rPr>
          <w:color w:val="000000"/>
          <w:szCs w:val="24"/>
          <w:lang w:val="pl-PL"/>
        </w:rPr>
        <w:t>w dużym stopniu</w:t>
      </w:r>
      <w:r w:rsidR="00385774" w:rsidRPr="0070359B">
        <w:rPr>
          <w:color w:val="000000"/>
          <w:szCs w:val="24"/>
          <w:lang w:val="pl-PL"/>
        </w:rPr>
        <w:t xml:space="preserve"> od jakości </w:t>
      </w:r>
      <w:r w:rsidR="00822F43">
        <w:rPr>
          <w:color w:val="000000"/>
          <w:szCs w:val="24"/>
          <w:lang w:val="pl-PL"/>
        </w:rPr>
        <w:t xml:space="preserve">procesu </w:t>
      </w:r>
      <w:r w:rsidR="00822F43" w:rsidRPr="0070359B">
        <w:rPr>
          <w:color w:val="000000"/>
          <w:szCs w:val="24"/>
          <w:lang w:val="pl-PL"/>
        </w:rPr>
        <w:t>mapowania pozycji sprawozdawczych</w:t>
      </w:r>
      <w:r w:rsidR="00822F43">
        <w:rPr>
          <w:color w:val="000000"/>
          <w:szCs w:val="24"/>
          <w:lang w:val="pl-PL"/>
        </w:rPr>
        <w:t xml:space="preserve"> i </w:t>
      </w:r>
      <w:r w:rsidR="00385774" w:rsidRPr="0070359B">
        <w:rPr>
          <w:color w:val="000000"/>
          <w:szCs w:val="24"/>
          <w:lang w:val="pl-PL"/>
        </w:rPr>
        <w:t>konstrukcji cech</w:t>
      </w:r>
      <w:r w:rsidR="00822F43">
        <w:rPr>
          <w:color w:val="000000"/>
          <w:szCs w:val="24"/>
          <w:lang w:val="pl-PL"/>
        </w:rPr>
        <w:t xml:space="preserve"> oraz od</w:t>
      </w:r>
      <w:r w:rsidR="00385774" w:rsidRPr="0070359B">
        <w:rPr>
          <w:color w:val="000000"/>
          <w:szCs w:val="24"/>
          <w:lang w:val="pl-PL"/>
        </w:rPr>
        <w:t xml:space="preserve"> kontroli błędów metodologicznych</w:t>
      </w:r>
      <w:r w:rsidR="006505E7">
        <w:rPr>
          <w:color w:val="000000"/>
          <w:szCs w:val="24"/>
          <w:lang w:val="pl-PL"/>
        </w:rPr>
        <w:t xml:space="preserve">, co zostało szerzej omówione w rozdziale </w:t>
      </w:r>
      <w:r w:rsidR="00822F43">
        <w:rPr>
          <w:color w:val="000000"/>
          <w:szCs w:val="24"/>
          <w:lang w:val="pl-PL"/>
        </w:rPr>
        <w:t>czwartym</w:t>
      </w:r>
      <w:r w:rsidR="006505E7">
        <w:rPr>
          <w:color w:val="000000"/>
          <w:szCs w:val="24"/>
          <w:lang w:val="pl-PL"/>
        </w:rPr>
        <w:t>.</w:t>
      </w:r>
    </w:p>
    <w:p w14:paraId="2C755BA9" w14:textId="7432DD3D" w:rsidR="00D24596" w:rsidRPr="00751794" w:rsidRDefault="00000000" w:rsidP="00C30691">
      <w:pPr>
        <w:spacing w:after="240"/>
        <w:ind w:firstLine="709"/>
        <w:jc w:val="both"/>
        <w:rPr>
          <w:color w:val="000000"/>
          <w:szCs w:val="24"/>
          <w:lang w:val="pl-PL"/>
        </w:rPr>
      </w:pPr>
      <w:r w:rsidRPr="00751794">
        <w:rPr>
          <w:color w:val="000000"/>
          <w:szCs w:val="24"/>
          <w:lang w:val="pl-PL"/>
        </w:rPr>
        <w:t xml:space="preserve">Historycznie </w:t>
      </w:r>
      <w:r w:rsidR="00D24596" w:rsidRPr="00751794">
        <w:rPr>
          <w:color w:val="000000"/>
          <w:szCs w:val="24"/>
          <w:lang w:val="pl-PL"/>
        </w:rPr>
        <w:t xml:space="preserve">problem </w:t>
      </w:r>
      <w:r w:rsidRPr="00751794">
        <w:rPr>
          <w:color w:val="000000"/>
          <w:szCs w:val="24"/>
          <w:lang w:val="pl-PL"/>
        </w:rPr>
        <w:t>predykcj</w:t>
      </w:r>
      <w:r w:rsidR="00D24596" w:rsidRPr="00751794">
        <w:rPr>
          <w:color w:val="000000"/>
          <w:szCs w:val="24"/>
          <w:lang w:val="pl-PL"/>
        </w:rPr>
        <w:t>i</w:t>
      </w:r>
      <w:r w:rsidRPr="00751794">
        <w:rPr>
          <w:color w:val="000000"/>
          <w:szCs w:val="24"/>
          <w:lang w:val="pl-PL"/>
        </w:rPr>
        <w:t xml:space="preserve"> </w:t>
      </w:r>
      <w:r w:rsidR="00D24596" w:rsidRPr="00751794">
        <w:rPr>
          <w:color w:val="000000"/>
          <w:szCs w:val="24"/>
          <w:lang w:val="pl-PL"/>
        </w:rPr>
        <w:t xml:space="preserve">pogorszenia kondycji </w:t>
      </w:r>
      <w:r w:rsidRPr="00751794">
        <w:rPr>
          <w:color w:val="000000"/>
          <w:szCs w:val="24"/>
          <w:lang w:val="pl-PL"/>
        </w:rPr>
        <w:t>finansow</w:t>
      </w:r>
      <w:r w:rsidR="00D24596" w:rsidRPr="00751794">
        <w:rPr>
          <w:color w:val="000000"/>
          <w:szCs w:val="24"/>
          <w:lang w:val="pl-PL"/>
        </w:rPr>
        <w:t>ej</w:t>
      </w:r>
      <w:r w:rsidRPr="00751794">
        <w:rPr>
          <w:color w:val="000000"/>
          <w:szCs w:val="24"/>
          <w:lang w:val="pl-PL"/>
        </w:rPr>
        <w:t xml:space="preserve"> przedsiębiorstw</w:t>
      </w:r>
      <w:r w:rsidR="00D24596" w:rsidRPr="00751794">
        <w:rPr>
          <w:color w:val="000000"/>
          <w:szCs w:val="24"/>
          <w:lang w:val="pl-PL"/>
        </w:rPr>
        <w:t>a</w:t>
      </w:r>
      <w:r w:rsidRPr="00751794">
        <w:rPr>
          <w:color w:val="000000"/>
          <w:szCs w:val="24"/>
          <w:lang w:val="pl-PL"/>
        </w:rPr>
        <w:t xml:space="preserve"> był</w:t>
      </w:r>
      <w:r w:rsidR="00D24596" w:rsidRPr="00751794">
        <w:rPr>
          <w:color w:val="000000"/>
          <w:szCs w:val="24"/>
          <w:lang w:val="pl-PL"/>
        </w:rPr>
        <w:t xml:space="preserve"> ściśle</w:t>
      </w:r>
      <w:r w:rsidRPr="00751794">
        <w:rPr>
          <w:color w:val="000000"/>
          <w:szCs w:val="24"/>
          <w:lang w:val="pl-PL"/>
        </w:rPr>
        <w:t xml:space="preserve"> związan</w:t>
      </w:r>
      <w:r w:rsidR="00D24596" w:rsidRPr="00751794">
        <w:rPr>
          <w:color w:val="000000"/>
          <w:szCs w:val="24"/>
          <w:lang w:val="pl-PL"/>
        </w:rPr>
        <w:t>y</w:t>
      </w:r>
      <w:r w:rsidRPr="00751794">
        <w:rPr>
          <w:color w:val="000000"/>
          <w:szCs w:val="24"/>
          <w:lang w:val="pl-PL"/>
        </w:rPr>
        <w:t xml:space="preserve"> z </w:t>
      </w:r>
      <w:r w:rsidR="00751794">
        <w:rPr>
          <w:color w:val="000000"/>
          <w:szCs w:val="24"/>
          <w:lang w:val="pl-PL"/>
        </w:rPr>
        <w:t>analizą wskaźnikową</w:t>
      </w:r>
      <w:r w:rsidRPr="00751794">
        <w:rPr>
          <w:color w:val="000000"/>
          <w:szCs w:val="24"/>
          <w:lang w:val="pl-PL"/>
        </w:rPr>
        <w:t>. Już</w:t>
      </w:r>
      <w:r w:rsidR="00636FBE" w:rsidRPr="00751794">
        <w:rPr>
          <w:color w:val="000000"/>
          <w:szCs w:val="24"/>
          <w:lang w:val="pl-PL"/>
        </w:rPr>
        <w:t xml:space="preserve"> w 1966 roku</w:t>
      </w:r>
      <w:r w:rsidRPr="00751794">
        <w:rPr>
          <w:color w:val="000000"/>
          <w:szCs w:val="24"/>
          <w:lang w:val="pl-PL"/>
        </w:rPr>
        <w:t xml:space="preserve"> Beaver </w:t>
      </w:r>
      <w:r w:rsidR="00751794">
        <w:rPr>
          <w:color w:val="000000"/>
          <w:szCs w:val="24"/>
          <w:lang w:val="pl-PL"/>
        </w:rPr>
        <w:t>wy</w:t>
      </w:r>
      <w:r w:rsidRPr="00751794">
        <w:rPr>
          <w:color w:val="000000"/>
          <w:szCs w:val="24"/>
          <w:lang w:val="pl-PL"/>
        </w:rPr>
        <w:t xml:space="preserve">kazał, że wskaźniki finansowe mogą </w:t>
      </w:r>
      <w:r w:rsidR="00751794">
        <w:rPr>
          <w:color w:val="000000"/>
          <w:szCs w:val="24"/>
          <w:lang w:val="pl-PL"/>
        </w:rPr>
        <w:t>pełnić funkcję</w:t>
      </w:r>
      <w:r w:rsidR="00636FBE" w:rsidRPr="00751794">
        <w:rPr>
          <w:color w:val="000000"/>
          <w:szCs w:val="24"/>
          <w:lang w:val="pl-PL"/>
        </w:rPr>
        <w:t xml:space="preserve"> predyktor</w:t>
      </w:r>
      <w:r w:rsidR="00751794">
        <w:rPr>
          <w:color w:val="000000"/>
          <w:szCs w:val="24"/>
          <w:lang w:val="pl-PL"/>
        </w:rPr>
        <w:t xml:space="preserve">ów przyszłych trudności finansowych </w:t>
      </w:r>
      <w:r w:rsidR="00751794">
        <w:rPr>
          <w:color w:val="000000"/>
          <w:szCs w:val="24"/>
          <w:lang w:val="pl-PL"/>
        </w:rPr>
        <w:lastRenderedPageBreak/>
        <w:t>przedsiębiorstwa</w:t>
      </w:r>
      <w:r w:rsidR="00751794" w:rsidRPr="00751794">
        <w:rPr>
          <w:rStyle w:val="FootnoteReference"/>
          <w:szCs w:val="24"/>
          <w:highlight w:val="magenta"/>
        </w:rPr>
        <w:footnoteReference w:id="4"/>
      </w:r>
      <w:r w:rsidR="00636FBE" w:rsidRPr="00751794">
        <w:rPr>
          <w:color w:val="000000"/>
          <w:szCs w:val="24"/>
          <w:lang w:val="pl-PL"/>
        </w:rPr>
        <w:t xml:space="preserve">. </w:t>
      </w:r>
      <w:r w:rsidRPr="00751794">
        <w:rPr>
          <w:color w:val="000000"/>
          <w:szCs w:val="24"/>
          <w:lang w:val="pl-PL"/>
        </w:rPr>
        <w:t>Altman</w:t>
      </w:r>
      <w:r w:rsidR="00DA7939">
        <w:rPr>
          <w:color w:val="000000"/>
          <w:szCs w:val="24"/>
          <w:lang w:val="pl-PL"/>
        </w:rPr>
        <w:t xml:space="preserve"> zastosował </w:t>
      </w:r>
      <w:r w:rsidR="00DA7939" w:rsidRPr="00DA7939">
        <w:rPr>
          <w:color w:val="000000"/>
          <w:szCs w:val="24"/>
          <w:lang w:val="pl-PL"/>
        </w:rPr>
        <w:t>wielowymiarową analizę dyskryminacyjną, łącząc wybrane wskaźniki finansowe w model predykcji bankructwa przedsiębiorstw</w:t>
      </w:r>
      <w:r w:rsidR="00DA7939">
        <w:rPr>
          <w:color w:val="000000"/>
          <w:szCs w:val="24"/>
          <w:lang w:val="pl-PL"/>
        </w:rPr>
        <w:t>a</w:t>
      </w:r>
      <w:r w:rsidR="00DA7939" w:rsidRPr="00DA7939">
        <w:rPr>
          <w:rStyle w:val="FootnoteReference"/>
          <w:color w:val="000000"/>
          <w:szCs w:val="24"/>
          <w:highlight w:val="magenta"/>
          <w:lang w:val="pl-PL"/>
        </w:rPr>
        <w:footnoteReference w:id="5"/>
      </w:r>
      <w:r w:rsidR="00DA7939">
        <w:rPr>
          <w:color w:val="000000"/>
          <w:szCs w:val="24"/>
          <w:lang w:val="pl-PL"/>
        </w:rPr>
        <w:t xml:space="preserve">. </w:t>
      </w:r>
      <w:proofErr w:type="spellStart"/>
      <w:r w:rsidRPr="00751794">
        <w:rPr>
          <w:color w:val="000000"/>
          <w:szCs w:val="24"/>
          <w:lang w:val="pl-PL"/>
        </w:rPr>
        <w:t>Ohlson</w:t>
      </w:r>
      <w:proofErr w:type="spellEnd"/>
      <w:r w:rsidRPr="00751794">
        <w:rPr>
          <w:color w:val="000000"/>
          <w:szCs w:val="24"/>
          <w:lang w:val="pl-PL"/>
        </w:rPr>
        <w:t xml:space="preserve"> zaproponował</w:t>
      </w:r>
      <w:r w:rsidR="00DA7939">
        <w:rPr>
          <w:color w:val="000000"/>
          <w:szCs w:val="24"/>
          <w:lang w:val="pl-PL"/>
        </w:rPr>
        <w:t xml:space="preserve"> natomiast</w:t>
      </w:r>
      <w:r w:rsidRPr="00751794">
        <w:rPr>
          <w:color w:val="000000"/>
          <w:szCs w:val="24"/>
          <w:lang w:val="pl-PL"/>
        </w:rPr>
        <w:t xml:space="preserve"> probabilistyczne</w:t>
      </w:r>
      <w:r w:rsidR="00DA7939">
        <w:rPr>
          <w:color w:val="000000"/>
          <w:szCs w:val="24"/>
          <w:lang w:val="pl-PL"/>
        </w:rPr>
        <w:t xml:space="preserve"> </w:t>
      </w:r>
      <w:r w:rsidR="00DA7939" w:rsidRPr="00DA7939">
        <w:rPr>
          <w:color w:val="000000"/>
          <w:szCs w:val="24"/>
          <w:lang w:val="pl-PL"/>
        </w:rPr>
        <w:t>ujęcie tego problemu oparte na modelu logitowym</w:t>
      </w:r>
      <w:r w:rsidR="00D24596" w:rsidRPr="00DA7939">
        <w:rPr>
          <w:rStyle w:val="FootnoteReference"/>
          <w:color w:val="000000"/>
          <w:szCs w:val="24"/>
          <w:highlight w:val="magenta"/>
          <w:lang w:val="pl-PL"/>
        </w:rPr>
        <w:footnoteReference w:id="6"/>
      </w:r>
      <w:r w:rsidRPr="00751794">
        <w:rPr>
          <w:color w:val="000000"/>
          <w:szCs w:val="24"/>
          <w:lang w:val="pl-PL"/>
        </w:rPr>
        <w:t xml:space="preserve">. Współczesne modele uczenia maszynowego </w:t>
      </w:r>
      <w:r w:rsidR="00076555">
        <w:rPr>
          <w:color w:val="000000"/>
          <w:szCs w:val="24"/>
          <w:lang w:val="pl-PL"/>
        </w:rPr>
        <w:t>rozwijają tę tradycję</w:t>
      </w:r>
      <w:r w:rsidRPr="00751794">
        <w:rPr>
          <w:color w:val="000000"/>
          <w:szCs w:val="24"/>
          <w:lang w:val="pl-PL"/>
        </w:rPr>
        <w:t xml:space="preserve">, </w:t>
      </w:r>
      <w:r w:rsidR="00076555">
        <w:rPr>
          <w:color w:val="000000"/>
          <w:szCs w:val="24"/>
          <w:lang w:val="pl-PL"/>
        </w:rPr>
        <w:t>jednak nie zmieniają podstawowego założenia</w:t>
      </w:r>
      <w:r w:rsidR="002F4EED" w:rsidRPr="00751794">
        <w:rPr>
          <w:color w:val="000000"/>
          <w:szCs w:val="24"/>
          <w:lang w:val="pl-PL"/>
        </w:rPr>
        <w:t>, że</w:t>
      </w:r>
      <w:r w:rsidRPr="00751794">
        <w:rPr>
          <w:color w:val="000000"/>
          <w:szCs w:val="24"/>
          <w:lang w:val="pl-PL"/>
        </w:rPr>
        <w:t xml:space="preserve"> jakość predykcji zależy </w:t>
      </w:r>
      <w:r w:rsidR="002F4EED" w:rsidRPr="00751794">
        <w:rPr>
          <w:color w:val="000000"/>
          <w:szCs w:val="24"/>
          <w:lang w:val="pl-PL"/>
        </w:rPr>
        <w:t xml:space="preserve">w </w:t>
      </w:r>
      <w:r w:rsidR="00076555">
        <w:rPr>
          <w:color w:val="000000"/>
          <w:szCs w:val="24"/>
          <w:lang w:val="pl-PL"/>
        </w:rPr>
        <w:t>głównej</w:t>
      </w:r>
      <w:r w:rsidR="002F4EED" w:rsidRPr="00751794">
        <w:rPr>
          <w:color w:val="000000"/>
          <w:szCs w:val="24"/>
          <w:lang w:val="pl-PL"/>
        </w:rPr>
        <w:t xml:space="preserve"> mierze </w:t>
      </w:r>
      <w:r w:rsidRPr="00751794">
        <w:rPr>
          <w:color w:val="000000"/>
          <w:szCs w:val="24"/>
          <w:lang w:val="pl-PL"/>
        </w:rPr>
        <w:t xml:space="preserve">od </w:t>
      </w:r>
      <w:r w:rsidR="002F4EED" w:rsidRPr="00751794">
        <w:rPr>
          <w:color w:val="000000"/>
          <w:szCs w:val="24"/>
          <w:lang w:val="pl-PL"/>
        </w:rPr>
        <w:t>sposobu zdefiniowania zbioru zmiennych objaśniających oraz zmiennej celu.</w:t>
      </w:r>
    </w:p>
    <w:p w14:paraId="492D6776" w14:textId="77777777" w:rsidR="00C30691" w:rsidRDefault="00272402" w:rsidP="00C30691">
      <w:pPr>
        <w:spacing w:after="240"/>
        <w:ind w:firstLine="709"/>
        <w:jc w:val="both"/>
        <w:rPr>
          <w:color w:val="000000"/>
          <w:szCs w:val="24"/>
          <w:lang w:val="pl-PL"/>
        </w:rPr>
      </w:pPr>
      <w:r w:rsidRPr="00751794">
        <w:rPr>
          <w:color w:val="000000"/>
          <w:szCs w:val="24"/>
          <w:lang w:val="pl-PL"/>
        </w:rPr>
        <w:t xml:space="preserve">We współczesnych badaniach nad klasyfikacją kondycji finansowej przedsiębiorstw często wykorzystuje się publicznie dostępne </w:t>
      </w:r>
      <w:r w:rsidR="002C4A91" w:rsidRPr="002C4A91">
        <w:rPr>
          <w:color w:val="000000"/>
          <w:szCs w:val="24"/>
          <w:lang w:val="pl-PL"/>
        </w:rPr>
        <w:t>dane pochodzące ze sprawozdań finansowych, w tym sprawozdania składane przez spółki</w:t>
      </w:r>
      <w:r w:rsidR="004A7608">
        <w:rPr>
          <w:color w:val="000000"/>
          <w:szCs w:val="24"/>
          <w:lang w:val="pl-PL"/>
        </w:rPr>
        <w:t xml:space="preserve"> publiczne</w:t>
      </w:r>
      <w:r w:rsidR="002C4A91" w:rsidRPr="002C4A91">
        <w:rPr>
          <w:color w:val="000000"/>
          <w:szCs w:val="24"/>
          <w:lang w:val="pl-PL"/>
        </w:rPr>
        <w:t xml:space="preserve"> do U.S. Securities and Exchange </w:t>
      </w:r>
      <w:proofErr w:type="spellStart"/>
      <w:r w:rsidR="002C4A91" w:rsidRPr="002C4A91">
        <w:rPr>
          <w:color w:val="000000"/>
          <w:szCs w:val="24"/>
          <w:lang w:val="pl-PL"/>
        </w:rPr>
        <w:t>Commission</w:t>
      </w:r>
      <w:proofErr w:type="spellEnd"/>
      <w:r w:rsidR="002C4A91" w:rsidRPr="002C4A91">
        <w:rPr>
          <w:color w:val="000000"/>
          <w:szCs w:val="24"/>
          <w:lang w:val="pl-PL"/>
        </w:rPr>
        <w:t xml:space="preserve"> (SEC)</w:t>
      </w:r>
      <w:r w:rsidR="002C4A91" w:rsidRPr="002C4A91">
        <w:rPr>
          <w:color w:val="000000"/>
          <w:szCs w:val="24"/>
          <w:vertAlign w:val="superscript"/>
          <w:lang w:val="pl-PL"/>
        </w:rPr>
        <w:t xml:space="preserve"> </w:t>
      </w:r>
      <w:r w:rsidR="00076555" w:rsidRPr="00076555">
        <w:rPr>
          <w:rStyle w:val="FootnoteReference"/>
          <w:color w:val="000000"/>
          <w:szCs w:val="24"/>
          <w:highlight w:val="magenta"/>
          <w:lang w:val="pl-PL"/>
        </w:rPr>
        <w:footnoteReference w:id="7"/>
      </w:r>
      <w:r w:rsidRPr="00751794">
        <w:rPr>
          <w:color w:val="000000"/>
          <w:szCs w:val="24"/>
          <w:lang w:val="pl-PL"/>
        </w:rPr>
        <w:t>. Tego typu dane mogą być przekształcane do postaci zmiennych objaśniających</w:t>
      </w:r>
      <w:r w:rsidR="00076555">
        <w:rPr>
          <w:color w:val="000000"/>
          <w:szCs w:val="24"/>
          <w:lang w:val="pl-PL"/>
        </w:rPr>
        <w:t xml:space="preserve"> obejmujących m.in. wskaźniki finansowe oraz dynamiki</w:t>
      </w:r>
      <w:r w:rsidR="00D32420">
        <w:rPr>
          <w:color w:val="000000"/>
          <w:szCs w:val="24"/>
          <w:lang w:val="pl-PL"/>
        </w:rPr>
        <w:t xml:space="preserve"> </w:t>
      </w:r>
      <w:r w:rsidR="00D32420" w:rsidRPr="00D32420">
        <w:rPr>
          <w:color w:val="000000"/>
          <w:szCs w:val="24"/>
          <w:lang w:val="pl-PL"/>
        </w:rPr>
        <w:t>wybranych wielkości w czasie</w:t>
      </w:r>
      <w:r w:rsidR="00076555">
        <w:rPr>
          <w:color w:val="000000"/>
          <w:szCs w:val="24"/>
          <w:lang w:val="pl-PL"/>
        </w:rPr>
        <w:t xml:space="preserve">. </w:t>
      </w:r>
      <w:r w:rsidRPr="00751794">
        <w:rPr>
          <w:color w:val="000000"/>
          <w:szCs w:val="24"/>
          <w:lang w:val="pl-PL"/>
        </w:rPr>
        <w:t xml:space="preserve">Taki sposób reprezentacji danych </w:t>
      </w:r>
      <w:r w:rsidR="00076555" w:rsidRPr="00076555">
        <w:rPr>
          <w:color w:val="000000"/>
          <w:szCs w:val="24"/>
          <w:lang w:val="pl-PL"/>
        </w:rPr>
        <w:t xml:space="preserve">dobrze odpowiada typowemu schematowi nadzorowanego uczenia maszynowego, w którym model uczy się </w:t>
      </w:r>
      <w:r w:rsidR="00D32420" w:rsidRPr="002C4A91">
        <w:rPr>
          <w:color w:val="000000"/>
          <w:szCs w:val="24"/>
          <w:lang w:val="pl-PL"/>
        </w:rPr>
        <w:t>odwzorowania między macierzą cech a określoną zmienną celu na podstawie zbioru oznaczonych obserwacji.</w:t>
      </w:r>
    </w:p>
    <w:p w14:paraId="28591DA5" w14:textId="1C7B81C0" w:rsidR="00385774" w:rsidRDefault="00272402" w:rsidP="00C30691">
      <w:pPr>
        <w:spacing w:after="240"/>
        <w:ind w:firstLine="709"/>
        <w:jc w:val="both"/>
        <w:rPr>
          <w:color w:val="000000"/>
          <w:szCs w:val="24"/>
          <w:lang w:val="pl-PL"/>
        </w:rPr>
      </w:pPr>
      <w:r>
        <w:rPr>
          <w:color w:val="000000"/>
          <w:szCs w:val="24"/>
          <w:lang w:val="pl-PL"/>
        </w:rPr>
        <w:t xml:space="preserve">Analizując dane finansowe, należy wskazać na kilka cech decydujących o ich jakości, a więc również o przydatności do modelowania predykcyjnego. </w:t>
      </w:r>
      <w:r w:rsidR="00385774">
        <w:rPr>
          <w:color w:val="000000"/>
          <w:szCs w:val="24"/>
          <w:lang w:val="pl-PL"/>
        </w:rPr>
        <w:t>Jedną z takich cech</w:t>
      </w:r>
      <w:r w:rsidRPr="0070359B">
        <w:rPr>
          <w:color w:val="000000"/>
          <w:szCs w:val="24"/>
          <w:lang w:val="pl-PL"/>
        </w:rPr>
        <w:t xml:space="preserve"> jest </w:t>
      </w:r>
      <w:r w:rsidRPr="00272402">
        <w:rPr>
          <w:color w:val="000000"/>
          <w:szCs w:val="24"/>
          <w:highlight w:val="green"/>
          <w:lang w:val="pl-PL"/>
        </w:rPr>
        <w:t>heterogeniczność</w:t>
      </w:r>
      <w:r w:rsidR="000C7E7B">
        <w:rPr>
          <w:color w:val="000000"/>
          <w:szCs w:val="24"/>
          <w:lang w:val="pl-PL"/>
        </w:rPr>
        <w:t xml:space="preserve"> przedsiębiorstw</w:t>
      </w:r>
      <w:r>
        <w:rPr>
          <w:color w:val="000000"/>
          <w:szCs w:val="24"/>
          <w:lang w:val="pl-PL"/>
        </w:rPr>
        <w:t xml:space="preserve">, rozumiana jako </w:t>
      </w:r>
      <w:r w:rsidR="003632CF" w:rsidRPr="003632CF">
        <w:rPr>
          <w:color w:val="000000"/>
          <w:szCs w:val="24"/>
          <w:lang w:val="pl-PL"/>
        </w:rPr>
        <w:t>zróżnicowanie jednostek objętych próbą badawczą pod względem cech ekonomicznych, operacyjnych i sprawozdawczych</w:t>
      </w:r>
      <w:r w:rsidR="003632CF" w:rsidRPr="000C7E7B">
        <w:rPr>
          <w:rStyle w:val="FootnoteReference"/>
          <w:color w:val="000000"/>
          <w:szCs w:val="24"/>
          <w:highlight w:val="magenta"/>
          <w:lang w:val="pl-PL"/>
        </w:rPr>
        <w:footnoteReference w:id="8"/>
      </w:r>
      <w:r w:rsidR="003632CF" w:rsidRPr="003632CF">
        <w:rPr>
          <w:color w:val="000000"/>
          <w:szCs w:val="24"/>
          <w:lang w:val="pl-PL"/>
        </w:rPr>
        <w:t>.</w:t>
      </w:r>
      <w:r w:rsidR="003632CF">
        <w:rPr>
          <w:color w:val="000000"/>
          <w:szCs w:val="24"/>
          <w:lang w:val="pl-PL"/>
        </w:rPr>
        <w:t xml:space="preserve"> </w:t>
      </w:r>
      <w:r w:rsidR="003632CF" w:rsidRPr="003632CF">
        <w:rPr>
          <w:color w:val="000000"/>
          <w:szCs w:val="24"/>
          <w:lang w:val="pl-PL"/>
        </w:rPr>
        <w:t xml:space="preserve">Spółki różnią się branżą, modelem biznesowym, </w:t>
      </w:r>
      <w:r w:rsidR="000C7E7B">
        <w:rPr>
          <w:color w:val="000000"/>
          <w:szCs w:val="24"/>
          <w:lang w:val="pl-PL"/>
        </w:rPr>
        <w:t>skalą działalności</w:t>
      </w:r>
      <w:r w:rsidR="003632CF" w:rsidRPr="003632CF">
        <w:rPr>
          <w:color w:val="000000"/>
          <w:szCs w:val="24"/>
          <w:lang w:val="pl-PL"/>
        </w:rPr>
        <w:t xml:space="preserve">, strukturą aktywów i cyklem operacyjnym. </w:t>
      </w:r>
      <w:r w:rsidR="000C7E7B">
        <w:rPr>
          <w:color w:val="000000"/>
          <w:szCs w:val="24"/>
          <w:lang w:val="pl-PL"/>
        </w:rPr>
        <w:t>Ten sam w</w:t>
      </w:r>
      <w:r w:rsidR="003632CF" w:rsidRPr="003632CF">
        <w:rPr>
          <w:color w:val="000000"/>
          <w:szCs w:val="24"/>
          <w:lang w:val="pl-PL"/>
        </w:rPr>
        <w:t>skaźnik zadłużenia albo rotacji aktywów może mieć inne znaczenie w spółce przemysłowej, detalicznej</w:t>
      </w:r>
      <w:r w:rsidR="000C7E7B">
        <w:rPr>
          <w:color w:val="000000"/>
          <w:szCs w:val="24"/>
          <w:lang w:val="pl-PL"/>
        </w:rPr>
        <w:t xml:space="preserve"> i</w:t>
      </w:r>
      <w:r w:rsidR="003632CF" w:rsidRPr="003632CF">
        <w:rPr>
          <w:color w:val="000000"/>
          <w:szCs w:val="24"/>
          <w:lang w:val="pl-PL"/>
        </w:rPr>
        <w:t xml:space="preserve"> technologiczn</w:t>
      </w:r>
      <w:r w:rsidR="000C7E7B">
        <w:rPr>
          <w:color w:val="000000"/>
          <w:szCs w:val="24"/>
          <w:lang w:val="pl-PL"/>
        </w:rPr>
        <w:t>ej</w:t>
      </w:r>
      <w:r w:rsidR="00415AEA" w:rsidRPr="000C7E7B">
        <w:rPr>
          <w:rStyle w:val="FootnoteReference"/>
          <w:color w:val="000000"/>
          <w:szCs w:val="24"/>
          <w:highlight w:val="magenta"/>
          <w:lang w:val="pl-PL"/>
        </w:rPr>
        <w:footnoteReference w:id="9"/>
      </w:r>
      <w:r w:rsidR="003632CF" w:rsidRPr="003632CF">
        <w:rPr>
          <w:color w:val="000000"/>
          <w:szCs w:val="24"/>
          <w:lang w:val="pl-PL"/>
        </w:rPr>
        <w:t>.</w:t>
      </w:r>
      <w:r w:rsidR="00415AEA">
        <w:rPr>
          <w:color w:val="000000"/>
          <w:szCs w:val="24"/>
          <w:lang w:val="pl-PL"/>
        </w:rPr>
        <w:t xml:space="preserve"> </w:t>
      </w:r>
      <w:r w:rsidRPr="0070359B">
        <w:rPr>
          <w:color w:val="000000"/>
          <w:szCs w:val="24"/>
          <w:lang w:val="pl-PL"/>
        </w:rPr>
        <w:t xml:space="preserve">Z tego powodu model uczony na </w:t>
      </w:r>
      <w:r w:rsidR="00E67227">
        <w:rPr>
          <w:color w:val="000000"/>
          <w:szCs w:val="24"/>
          <w:lang w:val="pl-PL"/>
        </w:rPr>
        <w:t>próbie obejmującej wiele sektorów</w:t>
      </w:r>
      <w:r w:rsidRPr="0070359B">
        <w:rPr>
          <w:color w:val="000000"/>
          <w:szCs w:val="24"/>
          <w:lang w:val="pl-PL"/>
        </w:rPr>
        <w:t xml:space="preserve"> może </w:t>
      </w:r>
      <w:r w:rsidR="00C30691" w:rsidRPr="00C30691">
        <w:rPr>
          <w:color w:val="000000"/>
          <w:szCs w:val="24"/>
          <w:lang w:val="pl-PL"/>
        </w:rPr>
        <w:t>częściowo uczyć się różnic sektorowych zamiast wyłącznie sygnałów związanych z pogorszeniem kondycji finansowej</w:t>
      </w:r>
      <w:r w:rsidRPr="0070359B">
        <w:rPr>
          <w:color w:val="000000"/>
          <w:szCs w:val="24"/>
          <w:lang w:val="pl-PL"/>
        </w:rPr>
        <w:t xml:space="preserve">. </w:t>
      </w:r>
      <w:r w:rsidR="00415AEA">
        <w:rPr>
          <w:color w:val="000000"/>
          <w:szCs w:val="24"/>
          <w:lang w:val="pl-PL"/>
        </w:rPr>
        <w:t>U</w:t>
      </w:r>
      <w:r w:rsidRPr="0070359B">
        <w:rPr>
          <w:color w:val="000000"/>
          <w:szCs w:val="24"/>
          <w:lang w:val="pl-PL"/>
        </w:rPr>
        <w:t>zasadnia to kontrolę struktury próby, ewentualne wy</w:t>
      </w:r>
      <w:r w:rsidR="00E67227">
        <w:rPr>
          <w:color w:val="000000"/>
          <w:szCs w:val="24"/>
          <w:lang w:val="pl-PL"/>
        </w:rPr>
        <w:t>łączenie</w:t>
      </w:r>
      <w:r w:rsidRPr="0070359B">
        <w:rPr>
          <w:color w:val="000000"/>
          <w:szCs w:val="24"/>
          <w:lang w:val="pl-PL"/>
        </w:rPr>
        <w:t xml:space="preserve"> sektorów o odmiennej </w:t>
      </w:r>
      <w:r w:rsidR="00E67227">
        <w:rPr>
          <w:color w:val="000000"/>
          <w:szCs w:val="24"/>
          <w:lang w:val="pl-PL"/>
        </w:rPr>
        <w:t xml:space="preserve">specyfice </w:t>
      </w:r>
      <w:r w:rsidRPr="0070359B">
        <w:rPr>
          <w:color w:val="000000"/>
          <w:szCs w:val="24"/>
          <w:lang w:val="pl-PL"/>
        </w:rPr>
        <w:t>sprawozdawczości</w:t>
      </w:r>
      <w:r w:rsidR="00415AEA">
        <w:rPr>
          <w:color w:val="000000"/>
          <w:szCs w:val="24"/>
          <w:lang w:val="pl-PL"/>
        </w:rPr>
        <w:t xml:space="preserve"> finansowej</w:t>
      </w:r>
      <w:r w:rsidRPr="0070359B">
        <w:rPr>
          <w:color w:val="000000"/>
          <w:szCs w:val="24"/>
          <w:lang w:val="pl-PL"/>
        </w:rPr>
        <w:t xml:space="preserve"> oraz analizę stabilności wyników.</w:t>
      </w:r>
    </w:p>
    <w:p w14:paraId="6B476B33" w14:textId="7E46805D" w:rsidR="004457F1" w:rsidRDefault="00385774" w:rsidP="00C16FBE">
      <w:pPr>
        <w:spacing w:after="240"/>
        <w:ind w:firstLine="709"/>
        <w:jc w:val="both"/>
        <w:rPr>
          <w:color w:val="000000"/>
          <w:szCs w:val="24"/>
          <w:lang w:val="pl-PL"/>
        </w:rPr>
      </w:pPr>
      <w:r>
        <w:rPr>
          <w:color w:val="000000"/>
          <w:szCs w:val="24"/>
          <w:lang w:val="pl-PL"/>
        </w:rPr>
        <w:lastRenderedPageBreak/>
        <w:t>Kolejną</w:t>
      </w:r>
      <w:r w:rsidRPr="0070359B">
        <w:rPr>
          <w:color w:val="000000"/>
          <w:szCs w:val="24"/>
          <w:lang w:val="pl-PL"/>
        </w:rPr>
        <w:t xml:space="preserve"> cechą</w:t>
      </w:r>
      <w:r w:rsidR="00382DB4">
        <w:rPr>
          <w:color w:val="000000"/>
          <w:szCs w:val="24"/>
          <w:lang w:val="pl-PL"/>
        </w:rPr>
        <w:t xml:space="preserve"> danych finansowych</w:t>
      </w:r>
      <w:r w:rsidRPr="0070359B">
        <w:rPr>
          <w:color w:val="000000"/>
          <w:szCs w:val="24"/>
          <w:lang w:val="pl-PL"/>
        </w:rPr>
        <w:t xml:space="preserve"> jest skośność</w:t>
      </w:r>
      <w:r w:rsidR="00382DB4">
        <w:rPr>
          <w:color w:val="000000"/>
          <w:szCs w:val="24"/>
          <w:lang w:val="pl-PL"/>
        </w:rPr>
        <w:t xml:space="preserve"> rozkładów</w:t>
      </w:r>
      <w:r w:rsidRPr="0070359B">
        <w:rPr>
          <w:color w:val="000000"/>
          <w:szCs w:val="24"/>
          <w:lang w:val="pl-PL"/>
        </w:rPr>
        <w:t xml:space="preserve"> </w:t>
      </w:r>
      <w:r w:rsidR="00382DB4">
        <w:rPr>
          <w:color w:val="000000"/>
          <w:szCs w:val="24"/>
          <w:lang w:val="pl-PL"/>
        </w:rPr>
        <w:t>oraz</w:t>
      </w:r>
      <w:r w:rsidRPr="0070359B">
        <w:rPr>
          <w:color w:val="000000"/>
          <w:szCs w:val="24"/>
          <w:lang w:val="pl-PL"/>
        </w:rPr>
        <w:t xml:space="preserve"> obecność wartości ekstremalnych. Wskaźniki finansowe, zwłaszcza te oparte na ilorazach, mogą przyjmować bardzo duże wartości, gdy mianownik jest niski </w:t>
      </w:r>
      <w:r w:rsidR="00E67227">
        <w:rPr>
          <w:color w:val="000000"/>
          <w:szCs w:val="24"/>
          <w:lang w:val="pl-PL"/>
        </w:rPr>
        <w:t>lub</w:t>
      </w:r>
      <w:r w:rsidRPr="0070359B">
        <w:rPr>
          <w:color w:val="000000"/>
          <w:szCs w:val="24"/>
          <w:lang w:val="pl-PL"/>
        </w:rPr>
        <w:t xml:space="preserve"> bliski zeru.</w:t>
      </w:r>
      <w:r w:rsidR="00382DB4">
        <w:rPr>
          <w:color w:val="000000"/>
          <w:szCs w:val="24"/>
          <w:lang w:val="pl-PL"/>
        </w:rPr>
        <w:t xml:space="preserve"> W rezultacie rozkłady takich zmiennych bywają silnie asymetryczne, a pojedyncze obserwacje mogą mieć istotny wpływ na estymację parametrów oraz stabilność </w:t>
      </w:r>
      <w:r w:rsidR="00E67227">
        <w:rPr>
          <w:color w:val="000000"/>
          <w:szCs w:val="24"/>
          <w:lang w:val="pl-PL"/>
        </w:rPr>
        <w:t>procesu trenowania modelu</w:t>
      </w:r>
      <w:r w:rsidR="00F67942" w:rsidRPr="00E67227">
        <w:rPr>
          <w:rStyle w:val="FootnoteReference"/>
          <w:color w:val="000000"/>
          <w:szCs w:val="24"/>
          <w:highlight w:val="magenta"/>
          <w:lang w:val="pl-PL"/>
        </w:rPr>
        <w:footnoteReference w:id="10"/>
      </w:r>
      <w:r w:rsidR="00382DB4">
        <w:rPr>
          <w:color w:val="000000"/>
          <w:szCs w:val="24"/>
          <w:lang w:val="pl-PL"/>
        </w:rPr>
        <w:t xml:space="preserve">. </w:t>
      </w:r>
      <w:r w:rsidRPr="00F67942">
        <w:rPr>
          <w:color w:val="000000"/>
          <w:szCs w:val="24"/>
          <w:highlight w:val="green"/>
          <w:lang w:val="pl-PL"/>
        </w:rPr>
        <w:t>Wartości ekstremalne</w:t>
      </w:r>
      <w:r w:rsidRPr="0070359B">
        <w:rPr>
          <w:color w:val="000000"/>
          <w:szCs w:val="24"/>
          <w:lang w:val="pl-PL"/>
        </w:rPr>
        <w:t xml:space="preserve"> nie muszą </w:t>
      </w:r>
      <w:r w:rsidR="00382DB4">
        <w:rPr>
          <w:color w:val="000000"/>
          <w:szCs w:val="24"/>
          <w:lang w:val="pl-PL"/>
        </w:rPr>
        <w:t>jednak</w:t>
      </w:r>
      <w:r w:rsidR="00E82011">
        <w:rPr>
          <w:color w:val="000000"/>
          <w:szCs w:val="24"/>
          <w:lang w:val="pl-PL"/>
        </w:rPr>
        <w:t xml:space="preserve"> oznaczać</w:t>
      </w:r>
      <w:r w:rsidRPr="0070359B">
        <w:rPr>
          <w:color w:val="000000"/>
          <w:szCs w:val="24"/>
          <w:lang w:val="pl-PL"/>
        </w:rPr>
        <w:t xml:space="preserve"> błęd</w:t>
      </w:r>
      <w:r w:rsidR="00E82011">
        <w:rPr>
          <w:color w:val="000000"/>
          <w:szCs w:val="24"/>
          <w:lang w:val="pl-PL"/>
        </w:rPr>
        <w:t>u</w:t>
      </w:r>
      <w:r w:rsidR="00382DB4">
        <w:rPr>
          <w:color w:val="000000"/>
          <w:szCs w:val="24"/>
          <w:lang w:val="pl-PL"/>
        </w:rPr>
        <w:t>,</w:t>
      </w:r>
      <w:r w:rsidRPr="0070359B">
        <w:rPr>
          <w:color w:val="000000"/>
          <w:szCs w:val="24"/>
          <w:lang w:val="pl-PL"/>
        </w:rPr>
        <w:t xml:space="preserve"> </w:t>
      </w:r>
      <w:r w:rsidR="00E82011">
        <w:rPr>
          <w:color w:val="000000"/>
          <w:szCs w:val="24"/>
          <w:lang w:val="pl-PL"/>
        </w:rPr>
        <w:t xml:space="preserve">ponieważ mogą </w:t>
      </w:r>
      <w:r w:rsidRPr="0070359B">
        <w:rPr>
          <w:color w:val="000000"/>
          <w:szCs w:val="24"/>
          <w:lang w:val="pl-PL"/>
        </w:rPr>
        <w:t>odzwierciedla</w:t>
      </w:r>
      <w:r w:rsidR="00E82011">
        <w:rPr>
          <w:color w:val="000000"/>
          <w:szCs w:val="24"/>
          <w:lang w:val="pl-PL"/>
        </w:rPr>
        <w:t>ć</w:t>
      </w:r>
      <w:r w:rsidRPr="0070359B">
        <w:rPr>
          <w:color w:val="000000"/>
          <w:szCs w:val="24"/>
          <w:lang w:val="pl-PL"/>
        </w:rPr>
        <w:t xml:space="preserve"> </w:t>
      </w:r>
      <w:r w:rsidR="00E82011">
        <w:rPr>
          <w:color w:val="000000"/>
          <w:szCs w:val="24"/>
          <w:lang w:val="pl-PL"/>
        </w:rPr>
        <w:t>rzeczywistą</w:t>
      </w:r>
      <w:r w:rsidRPr="0070359B">
        <w:rPr>
          <w:color w:val="000000"/>
          <w:szCs w:val="24"/>
          <w:lang w:val="pl-PL"/>
        </w:rPr>
        <w:t xml:space="preserve"> sytuację finansową</w:t>
      </w:r>
      <w:r w:rsidR="00E82011">
        <w:rPr>
          <w:color w:val="000000"/>
          <w:szCs w:val="24"/>
          <w:lang w:val="pl-PL"/>
        </w:rPr>
        <w:t xml:space="preserve"> przedsiębiorstwa</w:t>
      </w:r>
      <w:r w:rsidRPr="0070359B">
        <w:rPr>
          <w:color w:val="000000"/>
          <w:szCs w:val="24"/>
          <w:lang w:val="pl-PL"/>
        </w:rPr>
        <w:t xml:space="preserve">. </w:t>
      </w:r>
      <w:r w:rsidR="00382DB4">
        <w:rPr>
          <w:color w:val="000000"/>
          <w:szCs w:val="24"/>
          <w:lang w:val="pl-PL"/>
        </w:rPr>
        <w:t>Procedura wstępnego przetwarzania danych (ang. preprocessing) powinna</w:t>
      </w:r>
      <w:r w:rsidRPr="0070359B">
        <w:rPr>
          <w:color w:val="000000"/>
          <w:szCs w:val="24"/>
          <w:lang w:val="pl-PL"/>
        </w:rPr>
        <w:t xml:space="preserve"> obejmować identyfikację obserwacji odstających</w:t>
      </w:r>
      <w:r w:rsidR="00E82011">
        <w:rPr>
          <w:color w:val="000000"/>
          <w:szCs w:val="24"/>
          <w:lang w:val="pl-PL"/>
        </w:rPr>
        <w:t>, ocenę ich przyczyn,</w:t>
      </w:r>
      <w:r w:rsidRPr="0070359B">
        <w:rPr>
          <w:color w:val="000000"/>
          <w:szCs w:val="24"/>
          <w:lang w:val="pl-PL"/>
        </w:rPr>
        <w:t xml:space="preserve"> rozważenie </w:t>
      </w:r>
      <w:r w:rsidR="00F67942">
        <w:rPr>
          <w:color w:val="000000"/>
          <w:szCs w:val="24"/>
          <w:lang w:val="pl-PL"/>
        </w:rPr>
        <w:t xml:space="preserve">różnych metod </w:t>
      </w:r>
      <w:r w:rsidR="00E82011">
        <w:rPr>
          <w:color w:val="000000"/>
          <w:szCs w:val="24"/>
          <w:lang w:val="pl-PL"/>
        </w:rPr>
        <w:t>transformacji zmiennych oraz</w:t>
      </w:r>
      <w:r w:rsidRPr="0070359B">
        <w:rPr>
          <w:color w:val="000000"/>
          <w:szCs w:val="24"/>
          <w:lang w:val="pl-PL"/>
        </w:rPr>
        <w:t xml:space="preserve"> jasne uzasadnienie, które skrajne wartości są korygowane, a które pozostają w próbie</w:t>
      </w:r>
      <w:r w:rsidR="00F67942" w:rsidRPr="00E82011">
        <w:rPr>
          <w:rStyle w:val="FootnoteReference"/>
          <w:color w:val="000000"/>
          <w:szCs w:val="24"/>
          <w:highlight w:val="magenta"/>
          <w:lang w:val="pl-PL"/>
        </w:rPr>
        <w:footnoteReference w:id="11"/>
      </w:r>
      <w:r w:rsidRPr="0070359B">
        <w:rPr>
          <w:color w:val="000000"/>
          <w:szCs w:val="24"/>
          <w:lang w:val="pl-PL"/>
        </w:rPr>
        <w:t>.</w:t>
      </w:r>
    </w:p>
    <w:p w14:paraId="58CBAEE8" w14:textId="166B1C78" w:rsidR="00C30691" w:rsidRDefault="00C30691" w:rsidP="00BE0164">
      <w:pPr>
        <w:spacing w:after="240"/>
        <w:ind w:firstLine="709"/>
        <w:jc w:val="both"/>
        <w:rPr>
          <w:color w:val="000000"/>
          <w:szCs w:val="24"/>
          <w:lang w:val="pl-PL"/>
        </w:rPr>
      </w:pPr>
      <w:r w:rsidRPr="0026243C">
        <w:rPr>
          <w:color w:val="000000"/>
          <w:szCs w:val="24"/>
          <w:lang w:val="pl-PL"/>
        </w:rPr>
        <w:t>Innym</w:t>
      </w:r>
      <w:r w:rsidR="00385774" w:rsidRPr="0026243C">
        <w:rPr>
          <w:color w:val="000000"/>
          <w:szCs w:val="24"/>
          <w:lang w:val="pl-PL"/>
        </w:rPr>
        <w:t xml:space="preserve"> problem</w:t>
      </w:r>
      <w:r w:rsidRPr="0026243C">
        <w:rPr>
          <w:color w:val="000000"/>
          <w:szCs w:val="24"/>
          <w:lang w:val="pl-PL"/>
        </w:rPr>
        <w:t>em</w:t>
      </w:r>
      <w:r w:rsidR="00385774" w:rsidRPr="0026243C">
        <w:rPr>
          <w:color w:val="000000"/>
          <w:szCs w:val="24"/>
          <w:lang w:val="pl-PL"/>
        </w:rPr>
        <w:t xml:space="preserve"> </w:t>
      </w:r>
      <w:r w:rsidRPr="0026243C">
        <w:rPr>
          <w:color w:val="000000"/>
          <w:szCs w:val="24"/>
          <w:lang w:val="pl-PL"/>
        </w:rPr>
        <w:t xml:space="preserve">są </w:t>
      </w:r>
      <w:r w:rsidR="00385774" w:rsidRPr="0026243C">
        <w:rPr>
          <w:color w:val="000000"/>
          <w:szCs w:val="24"/>
          <w:lang w:val="pl-PL"/>
        </w:rPr>
        <w:t>brak</w:t>
      </w:r>
      <w:r w:rsidRPr="0026243C">
        <w:rPr>
          <w:color w:val="000000"/>
          <w:szCs w:val="24"/>
          <w:lang w:val="pl-PL"/>
        </w:rPr>
        <w:t>i</w:t>
      </w:r>
      <w:r w:rsidR="00385774" w:rsidRPr="0026243C">
        <w:rPr>
          <w:color w:val="000000"/>
          <w:szCs w:val="24"/>
          <w:lang w:val="pl-PL"/>
        </w:rPr>
        <w:t xml:space="preserve"> danych</w:t>
      </w:r>
      <w:r w:rsidRPr="0026243C">
        <w:rPr>
          <w:color w:val="000000"/>
          <w:szCs w:val="24"/>
          <w:lang w:val="pl-PL"/>
        </w:rPr>
        <w:t xml:space="preserve"> w zbiorze uczącym</w:t>
      </w:r>
      <w:r w:rsidR="00385774" w:rsidRPr="0026243C">
        <w:rPr>
          <w:color w:val="000000"/>
          <w:szCs w:val="24"/>
          <w:lang w:val="pl-PL"/>
        </w:rPr>
        <w:t>. W raportach XBRL</w:t>
      </w:r>
      <w:r w:rsidRPr="0026243C">
        <w:rPr>
          <w:color w:val="000000"/>
          <w:szCs w:val="24"/>
          <w:lang w:val="pl-PL"/>
        </w:rPr>
        <w:t xml:space="preserve"> spółki korzystają ze standardowej taksonomii, jednak nie raportują identycznego zestawu pozycji finansowych, a w określonych przypadkach mogą stosować własne znaczniki, co ogranicza porównywalność danych między podmiotami</w:t>
      </w:r>
      <w:r w:rsidRPr="00D76067">
        <w:rPr>
          <w:rStyle w:val="FootnoteReference"/>
          <w:color w:val="000000"/>
          <w:szCs w:val="24"/>
          <w:highlight w:val="magenta"/>
          <w:lang w:val="pl-PL"/>
        </w:rPr>
        <w:footnoteReference w:id="12"/>
      </w:r>
      <w:r w:rsidRPr="0026243C">
        <w:rPr>
          <w:color w:val="000000"/>
          <w:szCs w:val="24"/>
          <w:lang w:val="pl-PL"/>
        </w:rPr>
        <w:t>. N</w:t>
      </w:r>
      <w:r w:rsidR="00385774" w:rsidRPr="0026243C">
        <w:rPr>
          <w:color w:val="000000"/>
          <w:szCs w:val="24"/>
          <w:lang w:val="pl-PL"/>
        </w:rPr>
        <w:t>iektóre pozycje sprawozdawcze mogą być nieistotne dla danego sektora lub niewystępujące w danym okresie. Brak</w:t>
      </w:r>
      <w:r w:rsidRPr="0026243C">
        <w:rPr>
          <w:color w:val="000000"/>
          <w:szCs w:val="24"/>
          <w:lang w:val="pl-PL"/>
        </w:rPr>
        <w:t>i</w:t>
      </w:r>
      <w:r w:rsidR="00385774" w:rsidRPr="0026243C">
        <w:rPr>
          <w:color w:val="000000"/>
          <w:szCs w:val="24"/>
          <w:lang w:val="pl-PL"/>
        </w:rPr>
        <w:t xml:space="preserve"> danych nie zawsze </w:t>
      </w:r>
      <w:r w:rsidRPr="0026243C">
        <w:rPr>
          <w:color w:val="000000"/>
          <w:szCs w:val="24"/>
          <w:lang w:val="pl-PL"/>
        </w:rPr>
        <w:t>mają charakter</w:t>
      </w:r>
      <w:r w:rsidR="00385774" w:rsidRPr="0026243C">
        <w:rPr>
          <w:color w:val="000000"/>
          <w:szCs w:val="24"/>
          <w:lang w:val="pl-PL"/>
        </w:rPr>
        <w:t xml:space="preserve"> losowy. </w:t>
      </w:r>
      <w:r w:rsidRPr="0026243C">
        <w:rPr>
          <w:color w:val="000000"/>
          <w:szCs w:val="24"/>
          <w:lang w:val="pl-PL"/>
        </w:rPr>
        <w:t>Często mogą</w:t>
      </w:r>
      <w:r w:rsidR="00385774" w:rsidRPr="0026243C">
        <w:rPr>
          <w:color w:val="000000"/>
          <w:szCs w:val="24"/>
          <w:lang w:val="pl-PL"/>
        </w:rPr>
        <w:t xml:space="preserve"> wynikać z </w:t>
      </w:r>
      <w:r w:rsidR="0011227C" w:rsidRPr="0026243C">
        <w:rPr>
          <w:color w:val="000000"/>
          <w:szCs w:val="24"/>
          <w:lang w:val="pl-PL"/>
        </w:rPr>
        <w:t xml:space="preserve">przyjętego przez przedsiębiorstwo </w:t>
      </w:r>
      <w:r w:rsidR="00385774" w:rsidRPr="0026243C">
        <w:rPr>
          <w:color w:val="000000"/>
          <w:szCs w:val="24"/>
          <w:lang w:val="pl-PL"/>
        </w:rPr>
        <w:t>modelu biznesowego, zmiany standardu raportowania</w:t>
      </w:r>
      <w:r w:rsidR="0011227C" w:rsidRPr="0026243C">
        <w:rPr>
          <w:color w:val="000000"/>
          <w:szCs w:val="24"/>
          <w:lang w:val="pl-PL"/>
        </w:rPr>
        <w:t xml:space="preserve"> </w:t>
      </w:r>
      <w:r w:rsidR="00385774" w:rsidRPr="0026243C">
        <w:rPr>
          <w:color w:val="000000"/>
          <w:szCs w:val="24"/>
          <w:lang w:val="pl-PL"/>
        </w:rPr>
        <w:t xml:space="preserve">albo nietypowej struktury sprawozdania. Z </w:t>
      </w:r>
      <w:r w:rsidR="0011227C" w:rsidRPr="0026243C">
        <w:rPr>
          <w:color w:val="000000"/>
          <w:szCs w:val="24"/>
          <w:lang w:val="pl-PL"/>
        </w:rPr>
        <w:t>perspektywy</w:t>
      </w:r>
      <w:r w:rsidR="00385774" w:rsidRPr="0026243C">
        <w:rPr>
          <w:color w:val="000000"/>
          <w:szCs w:val="24"/>
          <w:lang w:val="pl-PL"/>
        </w:rPr>
        <w:t xml:space="preserve"> uczenia maszynowego oznacza to, że proste usuwanie wszystkich rekordów z brakami może zawęzić próbę do spółek bardziej uporządkowanych i stabilnych, a</w:t>
      </w:r>
      <w:r w:rsidR="0011227C" w:rsidRPr="0026243C">
        <w:rPr>
          <w:color w:val="000000"/>
          <w:szCs w:val="24"/>
          <w:lang w:val="pl-PL"/>
        </w:rPr>
        <w:t>le</w:t>
      </w:r>
      <w:r w:rsidR="00385774" w:rsidRPr="0026243C">
        <w:rPr>
          <w:color w:val="000000"/>
          <w:szCs w:val="24"/>
          <w:lang w:val="pl-PL"/>
        </w:rPr>
        <w:t xml:space="preserve"> bezrefleksyjna imputacja</w:t>
      </w:r>
      <w:r w:rsidR="0011227C" w:rsidRPr="0026243C">
        <w:rPr>
          <w:color w:val="000000"/>
          <w:szCs w:val="24"/>
          <w:lang w:val="pl-PL"/>
        </w:rPr>
        <w:t xml:space="preserve"> danych</w:t>
      </w:r>
      <w:r w:rsidR="00385774" w:rsidRPr="0026243C">
        <w:rPr>
          <w:color w:val="000000"/>
          <w:szCs w:val="24"/>
          <w:lang w:val="pl-PL"/>
        </w:rPr>
        <w:t xml:space="preserve"> może wprowadzić dodatkowy szum</w:t>
      </w:r>
      <w:r w:rsidR="0011227C" w:rsidRPr="0026243C">
        <w:rPr>
          <w:color w:val="000000"/>
          <w:szCs w:val="24"/>
          <w:lang w:val="pl-PL"/>
        </w:rPr>
        <w:t xml:space="preserve"> lub obciążenie wyników</w:t>
      </w:r>
      <w:r w:rsidR="0011227C" w:rsidRPr="00D76067">
        <w:rPr>
          <w:rStyle w:val="FootnoteReference"/>
          <w:color w:val="000000"/>
          <w:szCs w:val="24"/>
          <w:highlight w:val="magenta"/>
          <w:lang w:val="pl-PL"/>
        </w:rPr>
        <w:footnoteReference w:id="13"/>
      </w:r>
      <w:r w:rsidR="00385774" w:rsidRPr="0026243C">
        <w:rPr>
          <w:color w:val="000000"/>
          <w:szCs w:val="24"/>
          <w:lang w:val="pl-PL"/>
        </w:rPr>
        <w:t>. W praktyce należy rozróżnić braki krytyczne, które uniemożliwiają obliczenie etykiety lub podstawowych wskaźników, od braków możliwych do imputacji w ramach</w:t>
      </w:r>
      <w:r w:rsidR="0011227C" w:rsidRPr="0026243C">
        <w:rPr>
          <w:color w:val="000000"/>
          <w:szCs w:val="24"/>
          <w:lang w:val="pl-PL"/>
        </w:rPr>
        <w:t xml:space="preserve"> procesu wstępnego przetwarzania danych uczących.</w:t>
      </w:r>
    </w:p>
    <w:p w14:paraId="1A620C6B" w14:textId="3CAC247E" w:rsidR="002432BC" w:rsidRDefault="00C30691" w:rsidP="008E33A8">
      <w:pPr>
        <w:spacing w:after="240"/>
        <w:ind w:firstLine="709"/>
        <w:jc w:val="both"/>
        <w:rPr>
          <w:color w:val="000000"/>
          <w:szCs w:val="24"/>
          <w:lang w:val="pl-PL"/>
        </w:rPr>
      </w:pPr>
      <w:r>
        <w:rPr>
          <w:color w:val="000000"/>
          <w:szCs w:val="24"/>
          <w:lang w:val="pl-PL"/>
        </w:rPr>
        <w:t>Należy również zwrócić uwagę na</w:t>
      </w:r>
      <w:r w:rsidR="00000000" w:rsidRPr="0070359B">
        <w:rPr>
          <w:color w:val="000000"/>
          <w:szCs w:val="24"/>
          <w:lang w:val="pl-PL"/>
        </w:rPr>
        <w:t xml:space="preserve"> zagadnienie</w:t>
      </w:r>
      <w:r>
        <w:rPr>
          <w:color w:val="000000"/>
          <w:szCs w:val="24"/>
          <w:lang w:val="pl-PL"/>
        </w:rPr>
        <w:t xml:space="preserve"> </w:t>
      </w:r>
      <w:r w:rsidR="00000000" w:rsidRPr="0070359B">
        <w:rPr>
          <w:color w:val="000000"/>
          <w:szCs w:val="24"/>
          <w:lang w:val="pl-PL"/>
        </w:rPr>
        <w:t>nierównowag</w:t>
      </w:r>
      <w:r>
        <w:rPr>
          <w:color w:val="000000"/>
          <w:szCs w:val="24"/>
          <w:lang w:val="pl-PL"/>
        </w:rPr>
        <w:t>i</w:t>
      </w:r>
      <w:r w:rsidR="00000000" w:rsidRPr="0070359B">
        <w:rPr>
          <w:color w:val="000000"/>
          <w:szCs w:val="24"/>
          <w:lang w:val="pl-PL"/>
        </w:rPr>
        <w:t xml:space="preserve"> klas. W zadaniach</w:t>
      </w:r>
      <w:r w:rsidR="00C16FBE">
        <w:rPr>
          <w:color w:val="000000"/>
          <w:szCs w:val="24"/>
          <w:lang w:val="pl-PL"/>
        </w:rPr>
        <w:t xml:space="preserve"> uczenia maszynowego</w:t>
      </w:r>
      <w:r w:rsidR="00000000" w:rsidRPr="0070359B">
        <w:rPr>
          <w:color w:val="000000"/>
          <w:szCs w:val="24"/>
          <w:lang w:val="pl-PL"/>
        </w:rPr>
        <w:t xml:space="preserve"> dotyczących </w:t>
      </w:r>
      <w:r w:rsidR="00ED7624">
        <w:rPr>
          <w:color w:val="000000"/>
          <w:szCs w:val="24"/>
          <w:lang w:val="pl-PL"/>
        </w:rPr>
        <w:t xml:space="preserve">podwyższonego </w:t>
      </w:r>
      <w:r w:rsidR="00C16FBE">
        <w:rPr>
          <w:color w:val="000000"/>
          <w:szCs w:val="24"/>
          <w:lang w:val="pl-PL"/>
        </w:rPr>
        <w:t xml:space="preserve">ryzyka </w:t>
      </w:r>
      <w:r w:rsidR="00000000" w:rsidRPr="0070359B">
        <w:rPr>
          <w:color w:val="000000"/>
          <w:szCs w:val="24"/>
          <w:lang w:val="pl-PL"/>
        </w:rPr>
        <w:t>pogorszenia kondycji finansowej</w:t>
      </w:r>
      <w:r w:rsidR="00C16FBE">
        <w:rPr>
          <w:color w:val="000000"/>
          <w:szCs w:val="24"/>
          <w:lang w:val="pl-PL"/>
        </w:rPr>
        <w:t xml:space="preserve"> przedsiębiorstw</w:t>
      </w:r>
      <w:r w:rsidR="00000000" w:rsidRPr="0070359B">
        <w:rPr>
          <w:color w:val="000000"/>
          <w:szCs w:val="24"/>
          <w:lang w:val="pl-PL"/>
        </w:rPr>
        <w:t xml:space="preserve"> albo sygnałów manipulacji wynikiem</w:t>
      </w:r>
      <w:r w:rsidR="00ED7624">
        <w:rPr>
          <w:color w:val="000000"/>
          <w:szCs w:val="24"/>
          <w:lang w:val="pl-PL"/>
        </w:rPr>
        <w:t xml:space="preserve"> finansowym</w:t>
      </w:r>
      <w:r w:rsidR="00000000" w:rsidRPr="0070359B">
        <w:rPr>
          <w:color w:val="000000"/>
          <w:szCs w:val="24"/>
          <w:lang w:val="pl-PL"/>
        </w:rPr>
        <w:t xml:space="preserve"> klasa pozytywna</w:t>
      </w:r>
      <w:r w:rsidR="00263E4C">
        <w:rPr>
          <w:color w:val="000000"/>
          <w:szCs w:val="24"/>
          <w:lang w:val="pl-PL"/>
        </w:rPr>
        <w:t xml:space="preserve">, </w:t>
      </w:r>
      <w:r w:rsidR="00263E4C">
        <w:rPr>
          <w:color w:val="000000"/>
          <w:szCs w:val="24"/>
          <w:lang w:val="pl-PL"/>
        </w:rPr>
        <w:lastRenderedPageBreak/>
        <w:t>obejmująca przypadki problemowe,</w:t>
      </w:r>
      <w:r w:rsidR="00000000" w:rsidRPr="0070359B">
        <w:rPr>
          <w:color w:val="000000"/>
          <w:szCs w:val="24"/>
          <w:lang w:val="pl-PL"/>
        </w:rPr>
        <w:t xml:space="preserve"> bywa </w:t>
      </w:r>
      <w:r w:rsidR="00ED7624">
        <w:rPr>
          <w:color w:val="000000"/>
          <w:szCs w:val="24"/>
          <w:lang w:val="pl-PL"/>
        </w:rPr>
        <w:t xml:space="preserve">znacznie </w:t>
      </w:r>
      <w:r w:rsidR="00000000" w:rsidRPr="0070359B">
        <w:rPr>
          <w:color w:val="000000"/>
          <w:szCs w:val="24"/>
          <w:lang w:val="pl-PL"/>
        </w:rPr>
        <w:t>rzadsza niż klasa obserwacji</w:t>
      </w:r>
      <w:r w:rsidR="00263E4C">
        <w:rPr>
          <w:color w:val="000000"/>
          <w:szCs w:val="24"/>
          <w:lang w:val="pl-PL"/>
        </w:rPr>
        <w:t xml:space="preserve"> stabilnych</w:t>
      </w:r>
      <w:r w:rsidR="00AE0BEE" w:rsidRPr="008E33A8">
        <w:rPr>
          <w:rStyle w:val="FootnoteReference"/>
          <w:color w:val="000000"/>
          <w:szCs w:val="24"/>
          <w:highlight w:val="magenta"/>
          <w:lang w:val="pl-PL"/>
        </w:rPr>
        <w:footnoteReference w:id="14"/>
      </w:r>
      <w:r w:rsidR="00000000" w:rsidRPr="0070359B">
        <w:rPr>
          <w:color w:val="000000"/>
          <w:szCs w:val="24"/>
          <w:lang w:val="pl-PL"/>
        </w:rPr>
        <w:t xml:space="preserve">. </w:t>
      </w:r>
      <w:r w:rsidR="00ED7624">
        <w:rPr>
          <w:color w:val="000000"/>
          <w:szCs w:val="24"/>
          <w:lang w:val="pl-PL"/>
        </w:rPr>
        <w:t>W takiej sytuacji m</w:t>
      </w:r>
      <w:r w:rsidR="00000000" w:rsidRPr="0070359B">
        <w:rPr>
          <w:color w:val="000000"/>
          <w:szCs w:val="24"/>
          <w:lang w:val="pl-PL"/>
        </w:rPr>
        <w:t>odel</w:t>
      </w:r>
      <w:r w:rsidR="00ED7624">
        <w:rPr>
          <w:color w:val="000000"/>
          <w:szCs w:val="24"/>
          <w:lang w:val="pl-PL"/>
        </w:rPr>
        <w:t xml:space="preserve"> </w:t>
      </w:r>
      <w:r w:rsidR="00BE0164">
        <w:rPr>
          <w:color w:val="000000"/>
          <w:szCs w:val="24"/>
          <w:lang w:val="pl-PL"/>
        </w:rPr>
        <w:t>klasyfikujący</w:t>
      </w:r>
      <w:r w:rsidR="00ED7624">
        <w:rPr>
          <w:color w:val="000000"/>
          <w:szCs w:val="24"/>
          <w:lang w:val="pl-PL"/>
        </w:rPr>
        <w:t xml:space="preserve"> większość </w:t>
      </w:r>
      <w:r w:rsidR="00BE0164">
        <w:rPr>
          <w:color w:val="000000"/>
          <w:szCs w:val="24"/>
          <w:lang w:val="pl-PL"/>
        </w:rPr>
        <w:t>obserwacji</w:t>
      </w:r>
      <w:r w:rsidR="00ED7624">
        <w:rPr>
          <w:color w:val="000000"/>
          <w:szCs w:val="24"/>
          <w:lang w:val="pl-PL"/>
        </w:rPr>
        <w:t xml:space="preserve"> jako klasę dominującą może osiągać wysoką </w:t>
      </w:r>
      <w:r w:rsidR="008E33A8">
        <w:rPr>
          <w:color w:val="000000"/>
          <w:szCs w:val="24"/>
          <w:lang w:val="pl-PL"/>
        </w:rPr>
        <w:t>dokładność</w:t>
      </w:r>
      <w:r w:rsidR="00ED7624">
        <w:rPr>
          <w:color w:val="000000"/>
          <w:szCs w:val="24"/>
          <w:lang w:val="pl-PL"/>
        </w:rPr>
        <w:t xml:space="preserve"> klasyfikacji (ang. </w:t>
      </w:r>
      <w:proofErr w:type="spellStart"/>
      <w:r w:rsidR="00ED7624">
        <w:rPr>
          <w:color w:val="000000"/>
          <w:szCs w:val="24"/>
          <w:lang w:val="pl-PL"/>
        </w:rPr>
        <w:t>accuracy</w:t>
      </w:r>
      <w:proofErr w:type="spellEnd"/>
      <w:r w:rsidR="00ED7624">
        <w:rPr>
          <w:color w:val="000000"/>
          <w:szCs w:val="24"/>
          <w:lang w:val="pl-PL"/>
        </w:rPr>
        <w:t>), a jednocześnie</w:t>
      </w:r>
      <w:r w:rsidR="008E33A8">
        <w:rPr>
          <w:color w:val="000000"/>
          <w:szCs w:val="24"/>
          <w:lang w:val="pl-PL"/>
        </w:rPr>
        <w:t xml:space="preserve"> mieć ograniczoną wartość jako </w:t>
      </w:r>
      <w:r w:rsidR="00ED7624">
        <w:rPr>
          <w:color w:val="000000"/>
          <w:szCs w:val="24"/>
          <w:lang w:val="pl-PL"/>
        </w:rPr>
        <w:t>narzędzie ostrzegawcze</w:t>
      </w:r>
      <w:r w:rsidR="008E33A8">
        <w:rPr>
          <w:color w:val="000000"/>
          <w:szCs w:val="24"/>
          <w:lang w:val="pl-PL"/>
        </w:rPr>
        <w:t xml:space="preserve">, ponieważ nie identyfikuje wystarczającej części przypadków należących do klasy rzadkiej. </w:t>
      </w:r>
      <w:r w:rsidR="00ED7624">
        <w:rPr>
          <w:color w:val="000000"/>
          <w:szCs w:val="24"/>
          <w:lang w:val="pl-PL"/>
        </w:rPr>
        <w:t>Dlatego konieczne jest</w:t>
      </w:r>
      <w:r w:rsidR="008E33A8">
        <w:rPr>
          <w:color w:val="000000"/>
          <w:szCs w:val="24"/>
          <w:lang w:val="pl-PL"/>
        </w:rPr>
        <w:t xml:space="preserve"> uwzględnienie także </w:t>
      </w:r>
      <w:r w:rsidR="00ED7624">
        <w:rPr>
          <w:color w:val="000000"/>
          <w:szCs w:val="24"/>
          <w:lang w:val="pl-PL"/>
        </w:rPr>
        <w:t xml:space="preserve">innych metryk jakości modelu, które </w:t>
      </w:r>
      <w:r w:rsidR="00BE0164">
        <w:rPr>
          <w:color w:val="000000"/>
          <w:szCs w:val="24"/>
          <w:lang w:val="pl-PL"/>
        </w:rPr>
        <w:t>są</w:t>
      </w:r>
      <w:r w:rsidR="00ED7624">
        <w:rPr>
          <w:color w:val="000000"/>
          <w:szCs w:val="24"/>
          <w:lang w:val="pl-PL"/>
        </w:rPr>
        <w:t xml:space="preserve"> </w:t>
      </w:r>
      <w:r w:rsidR="008E33A8">
        <w:rPr>
          <w:color w:val="000000"/>
          <w:szCs w:val="24"/>
          <w:lang w:val="pl-PL"/>
        </w:rPr>
        <w:t>mniej podatne</w:t>
      </w:r>
      <w:r w:rsidR="00ED7624">
        <w:rPr>
          <w:color w:val="000000"/>
          <w:szCs w:val="24"/>
          <w:lang w:val="pl-PL"/>
        </w:rPr>
        <w:t xml:space="preserve"> na </w:t>
      </w:r>
      <w:r w:rsidR="008E33A8">
        <w:rPr>
          <w:color w:val="000000"/>
          <w:szCs w:val="24"/>
          <w:lang w:val="pl-PL"/>
        </w:rPr>
        <w:t>mylący wpływ</w:t>
      </w:r>
      <w:r w:rsidR="00ED7624">
        <w:rPr>
          <w:color w:val="000000"/>
          <w:szCs w:val="24"/>
          <w:lang w:val="pl-PL"/>
        </w:rPr>
        <w:t xml:space="preserve"> nierównowagi klas. </w:t>
      </w:r>
      <w:r w:rsidR="000D68A3" w:rsidRPr="000D68A3">
        <w:rPr>
          <w:color w:val="000000"/>
          <w:szCs w:val="24"/>
          <w:lang w:val="pl-PL"/>
        </w:rPr>
        <w:t>Sama dokładność klasyfikacji nie informuje bowiem, jak rozkładają się błędy między klasą pozytywną i negatywną, dlatego w klasyfikacji binarnej istotne jest odwołanie się do macierzy pomyłek oraz metryk pochodnych</w:t>
      </w:r>
      <w:r w:rsidR="000D68A3" w:rsidRPr="00AE0BEE">
        <w:rPr>
          <w:rStyle w:val="FootnoteReference"/>
          <w:color w:val="000000"/>
          <w:szCs w:val="24"/>
          <w:highlight w:val="magenta"/>
          <w:lang w:val="pl-PL"/>
        </w:rPr>
        <w:footnoteReference w:id="15"/>
      </w:r>
      <w:r w:rsidR="000D68A3" w:rsidRPr="000D68A3">
        <w:rPr>
          <w:color w:val="000000"/>
          <w:szCs w:val="24"/>
          <w:lang w:val="pl-PL"/>
        </w:rPr>
        <w:t>.</w:t>
      </w:r>
      <w:r w:rsidR="000D68A3">
        <w:rPr>
          <w:color w:val="000000"/>
          <w:szCs w:val="24"/>
          <w:lang w:val="pl-PL"/>
        </w:rPr>
        <w:t xml:space="preserve"> </w:t>
      </w:r>
      <w:r w:rsidR="00ED7624">
        <w:rPr>
          <w:color w:val="000000"/>
          <w:szCs w:val="24"/>
          <w:lang w:val="pl-PL"/>
        </w:rPr>
        <w:t xml:space="preserve">Przykładowe metryki jakości modelu </w:t>
      </w:r>
      <w:r w:rsidR="00BE0164">
        <w:rPr>
          <w:color w:val="000000"/>
          <w:szCs w:val="24"/>
          <w:lang w:val="pl-PL"/>
        </w:rPr>
        <w:t>oraz</w:t>
      </w:r>
      <w:r w:rsidR="00ED7624">
        <w:rPr>
          <w:color w:val="000000"/>
          <w:szCs w:val="24"/>
          <w:lang w:val="pl-PL"/>
        </w:rPr>
        <w:t xml:space="preserve"> ich interpretacj</w:t>
      </w:r>
      <w:r w:rsidR="00BE0164">
        <w:rPr>
          <w:color w:val="000000"/>
          <w:szCs w:val="24"/>
          <w:lang w:val="pl-PL"/>
        </w:rPr>
        <w:t>ę</w:t>
      </w:r>
      <w:r w:rsidR="00ED7624">
        <w:rPr>
          <w:color w:val="000000"/>
          <w:szCs w:val="24"/>
          <w:lang w:val="pl-PL"/>
        </w:rPr>
        <w:t xml:space="preserve"> przedstawi</w:t>
      </w:r>
      <w:r w:rsidR="00BE0164">
        <w:rPr>
          <w:color w:val="000000"/>
          <w:szCs w:val="24"/>
          <w:lang w:val="pl-PL"/>
        </w:rPr>
        <w:t>ono w</w:t>
      </w:r>
      <w:r w:rsidR="00ED7624">
        <w:rPr>
          <w:color w:val="000000"/>
          <w:szCs w:val="24"/>
          <w:lang w:val="pl-PL"/>
        </w:rPr>
        <w:t xml:space="preserve"> tabel</w:t>
      </w:r>
      <w:r w:rsidR="00BE0164">
        <w:rPr>
          <w:color w:val="000000"/>
          <w:szCs w:val="24"/>
          <w:lang w:val="pl-PL"/>
        </w:rPr>
        <w:t>i</w:t>
      </w:r>
      <w:r w:rsidR="00ED7624">
        <w:rPr>
          <w:color w:val="000000"/>
          <w:szCs w:val="24"/>
          <w:lang w:val="pl-PL"/>
        </w:rPr>
        <w:t xml:space="preserve"> 2.1.</w:t>
      </w:r>
    </w:p>
    <w:p w14:paraId="3F39ED54" w14:textId="77777777" w:rsidR="00D76067" w:rsidRDefault="00D76067" w:rsidP="00D76067">
      <w:pPr>
        <w:spacing w:after="200" w:line="276" w:lineRule="auto"/>
        <w:rPr>
          <w:b/>
          <w:bCs/>
          <w:color w:val="000000"/>
          <w:szCs w:val="24"/>
          <w:lang w:val="pl-PL"/>
        </w:rPr>
      </w:pPr>
      <w:r w:rsidRPr="002432BC">
        <w:rPr>
          <w:b/>
          <w:bCs/>
          <w:color w:val="000000"/>
          <w:szCs w:val="24"/>
          <w:lang w:val="pl-PL"/>
        </w:rPr>
        <w:t>Tabela 2.1. Przykładowe metryki jakości modelu klasyfikacyjnego i ich interpretacja</w:t>
      </w:r>
    </w:p>
    <w:tbl>
      <w:tblPr>
        <w:tblStyle w:val="TableGrid"/>
        <w:tblW w:w="5000" w:type="pct"/>
        <w:tblLook w:val="04A0" w:firstRow="1" w:lastRow="0" w:firstColumn="1" w:lastColumn="0" w:noHBand="0" w:noVBand="1"/>
      </w:tblPr>
      <w:tblGrid>
        <w:gridCol w:w="2471"/>
        <w:gridCol w:w="2367"/>
        <w:gridCol w:w="4224"/>
      </w:tblGrid>
      <w:tr w:rsidR="00D76067" w:rsidRPr="00161CCF" w14:paraId="7F056062" w14:textId="77777777" w:rsidTr="003311DD">
        <w:trPr>
          <w:trHeight w:val="624"/>
        </w:trPr>
        <w:tc>
          <w:tcPr>
            <w:tcW w:w="1330" w:type="pct"/>
            <w:vAlign w:val="center"/>
            <w:hideMark/>
          </w:tcPr>
          <w:p w14:paraId="2C527CC5" w14:textId="77777777" w:rsidR="00D76067" w:rsidRPr="002432BC" w:rsidRDefault="00D76067" w:rsidP="00D76067">
            <w:pPr>
              <w:spacing w:after="240" w:line="276" w:lineRule="auto"/>
              <w:rPr>
                <w:b/>
                <w:bCs/>
                <w:color w:val="000000"/>
                <w:sz w:val="20"/>
                <w:szCs w:val="20"/>
                <w:lang w:val="pl-PL"/>
              </w:rPr>
            </w:pPr>
            <w:r w:rsidRPr="002432BC">
              <w:rPr>
                <w:b/>
                <w:bCs/>
                <w:color w:val="000000"/>
                <w:sz w:val="20"/>
                <w:szCs w:val="20"/>
                <w:lang w:val="pl-PL"/>
              </w:rPr>
              <w:t>Metryka</w:t>
            </w:r>
          </w:p>
        </w:tc>
        <w:tc>
          <w:tcPr>
            <w:tcW w:w="1323" w:type="pct"/>
            <w:vAlign w:val="center"/>
            <w:hideMark/>
          </w:tcPr>
          <w:p w14:paraId="73894F74" w14:textId="77777777" w:rsidR="00D76067" w:rsidRPr="002432BC" w:rsidRDefault="00D76067" w:rsidP="00D76067">
            <w:pPr>
              <w:spacing w:after="240" w:line="276" w:lineRule="auto"/>
              <w:rPr>
                <w:b/>
                <w:bCs/>
                <w:color w:val="000000"/>
                <w:sz w:val="20"/>
                <w:szCs w:val="20"/>
                <w:lang w:val="pl-PL"/>
              </w:rPr>
            </w:pPr>
            <w:r w:rsidRPr="002432BC">
              <w:rPr>
                <w:b/>
                <w:bCs/>
                <w:color w:val="000000"/>
                <w:sz w:val="20"/>
                <w:szCs w:val="20"/>
                <w:lang w:val="pl-PL"/>
              </w:rPr>
              <w:t>Wzór</w:t>
            </w:r>
          </w:p>
        </w:tc>
        <w:tc>
          <w:tcPr>
            <w:tcW w:w="2347" w:type="pct"/>
            <w:vAlign w:val="center"/>
            <w:hideMark/>
          </w:tcPr>
          <w:p w14:paraId="75BA16B0" w14:textId="77777777" w:rsidR="00D76067" w:rsidRPr="002432BC" w:rsidRDefault="00D76067" w:rsidP="00D76067">
            <w:pPr>
              <w:spacing w:after="240" w:line="276" w:lineRule="auto"/>
              <w:rPr>
                <w:b/>
                <w:bCs/>
                <w:color w:val="000000"/>
                <w:sz w:val="20"/>
                <w:szCs w:val="20"/>
                <w:lang w:val="pl-PL"/>
              </w:rPr>
            </w:pPr>
            <w:r w:rsidRPr="002432BC">
              <w:rPr>
                <w:b/>
                <w:bCs/>
                <w:color w:val="000000"/>
                <w:sz w:val="20"/>
                <w:szCs w:val="20"/>
                <w:lang w:val="pl-PL"/>
              </w:rPr>
              <w:t>Interpretacja</w:t>
            </w:r>
          </w:p>
        </w:tc>
      </w:tr>
      <w:tr w:rsidR="00D76067" w:rsidRPr="00161CCF" w14:paraId="0CD78B1A" w14:textId="77777777" w:rsidTr="003311DD">
        <w:trPr>
          <w:trHeight w:val="624"/>
        </w:trPr>
        <w:tc>
          <w:tcPr>
            <w:tcW w:w="1330" w:type="pct"/>
            <w:vAlign w:val="center"/>
            <w:hideMark/>
          </w:tcPr>
          <w:p w14:paraId="0C4F98F3" w14:textId="77777777" w:rsidR="00D76067" w:rsidRPr="00161CCF" w:rsidRDefault="00D76067" w:rsidP="003311DD">
            <w:pPr>
              <w:spacing w:line="276" w:lineRule="auto"/>
              <w:rPr>
                <w:color w:val="000000"/>
                <w:sz w:val="20"/>
                <w:szCs w:val="20"/>
                <w:lang w:val="pl-PL"/>
              </w:rPr>
            </w:pPr>
            <w:r w:rsidRPr="002432BC">
              <w:rPr>
                <w:color w:val="000000"/>
                <w:sz w:val="20"/>
                <w:szCs w:val="20"/>
                <w:lang w:val="pl-PL"/>
              </w:rPr>
              <w:t>Dokładność</w:t>
            </w:r>
            <w:r w:rsidRPr="00161CCF">
              <w:rPr>
                <w:color w:val="000000"/>
                <w:sz w:val="20"/>
                <w:szCs w:val="20"/>
                <w:lang w:val="pl-PL"/>
              </w:rPr>
              <w:t> </w:t>
            </w:r>
            <w:r w:rsidRPr="002432BC">
              <w:rPr>
                <w:color w:val="000000"/>
                <w:sz w:val="20"/>
                <w:szCs w:val="20"/>
                <w:lang w:val="pl-PL"/>
              </w:rPr>
              <w:t>klasyfikacji,</w:t>
            </w:r>
          </w:p>
          <w:p w14:paraId="64AB53CE" w14:textId="77777777" w:rsidR="00D76067" w:rsidRPr="002432BC" w:rsidRDefault="00D76067" w:rsidP="003311DD">
            <w:pPr>
              <w:spacing w:line="276" w:lineRule="auto"/>
              <w:rPr>
                <w:color w:val="000000"/>
                <w:sz w:val="20"/>
                <w:szCs w:val="20"/>
                <w:lang w:val="pl-PL"/>
              </w:rPr>
            </w:pPr>
            <w:proofErr w:type="spellStart"/>
            <w:r w:rsidRPr="002432BC">
              <w:rPr>
                <w:i/>
                <w:iCs/>
                <w:color w:val="000000"/>
                <w:sz w:val="20"/>
                <w:szCs w:val="20"/>
                <w:lang w:val="pl-PL"/>
              </w:rPr>
              <w:t>accuracy</w:t>
            </w:r>
            <w:proofErr w:type="spellEnd"/>
          </w:p>
        </w:tc>
        <w:tc>
          <w:tcPr>
            <w:tcW w:w="1323" w:type="pct"/>
            <w:vAlign w:val="center"/>
            <w:hideMark/>
          </w:tcPr>
          <w:p w14:paraId="1BBAE226" w14:textId="77777777" w:rsidR="00D76067" w:rsidRPr="002432BC" w:rsidRDefault="00D76067" w:rsidP="003311DD">
            <w:pPr>
              <w:spacing w:line="276" w:lineRule="auto"/>
              <w:jc w:val="center"/>
              <w:rPr>
                <w:color w:val="000000"/>
                <w:sz w:val="20"/>
                <w:szCs w:val="20"/>
                <w:lang w:val="pl-PL"/>
              </w:rPr>
            </w:pPr>
            <m:oMathPara>
              <m:oMath>
                <m:f>
                  <m:fPr>
                    <m:ctrlPr>
                      <w:rPr>
                        <w:rFonts w:ascii="Cambria Math" w:hAnsi="Cambria Math"/>
                        <w:i/>
                        <w:color w:val="000000"/>
                        <w:sz w:val="20"/>
                        <w:szCs w:val="20"/>
                        <w:lang w:val="pl-PL"/>
                      </w:rPr>
                    </m:ctrlPr>
                  </m:fPr>
                  <m:num>
                    <m:r>
                      <w:rPr>
                        <w:rFonts w:ascii="Cambria Math" w:hAnsi="Cambria Math"/>
                        <w:color w:val="000000"/>
                        <w:sz w:val="20"/>
                        <w:szCs w:val="20"/>
                        <w:lang w:val="pl-PL"/>
                      </w:rPr>
                      <m:t>TP+TN</m:t>
                    </m:r>
                  </m:num>
                  <m:den>
                    <m:r>
                      <w:rPr>
                        <w:rFonts w:ascii="Cambria Math" w:hAnsi="Cambria Math"/>
                        <w:color w:val="000000"/>
                        <w:sz w:val="20"/>
                        <w:szCs w:val="20"/>
                        <w:lang w:val="pl-PL"/>
                      </w:rPr>
                      <m:t>TP+TN+FP+FN</m:t>
                    </m:r>
                  </m:den>
                </m:f>
              </m:oMath>
            </m:oMathPara>
          </w:p>
        </w:tc>
        <w:tc>
          <w:tcPr>
            <w:tcW w:w="2347" w:type="pct"/>
            <w:vAlign w:val="center"/>
            <w:hideMark/>
          </w:tcPr>
          <w:p w14:paraId="6B829D40" w14:textId="77777777" w:rsidR="00D76067" w:rsidRPr="002432BC" w:rsidRDefault="00D76067" w:rsidP="003311DD">
            <w:pPr>
              <w:spacing w:line="276" w:lineRule="auto"/>
              <w:rPr>
                <w:color w:val="000000"/>
                <w:sz w:val="20"/>
                <w:szCs w:val="20"/>
                <w:lang w:val="pl-PL"/>
              </w:rPr>
            </w:pPr>
            <w:r w:rsidRPr="00161CCF">
              <w:rPr>
                <w:color w:val="000000"/>
                <w:sz w:val="20"/>
                <w:szCs w:val="20"/>
                <w:lang w:val="pl-PL"/>
              </w:rPr>
              <w:t>Odsetek poprawnie sklasyfikowanych obserwacji.</w:t>
            </w:r>
          </w:p>
        </w:tc>
      </w:tr>
      <w:tr w:rsidR="00D76067" w:rsidRPr="00161CCF" w14:paraId="03D03410" w14:textId="77777777" w:rsidTr="003311DD">
        <w:trPr>
          <w:trHeight w:val="624"/>
        </w:trPr>
        <w:tc>
          <w:tcPr>
            <w:tcW w:w="1330" w:type="pct"/>
            <w:vAlign w:val="center"/>
            <w:hideMark/>
          </w:tcPr>
          <w:p w14:paraId="440018AC" w14:textId="77777777" w:rsidR="00D76067" w:rsidRPr="00161CCF" w:rsidRDefault="00D76067" w:rsidP="003311DD">
            <w:pPr>
              <w:spacing w:line="276" w:lineRule="auto"/>
              <w:rPr>
                <w:color w:val="000000"/>
                <w:sz w:val="20"/>
                <w:szCs w:val="20"/>
                <w:lang w:val="pl-PL"/>
              </w:rPr>
            </w:pPr>
            <w:r w:rsidRPr="002432BC">
              <w:rPr>
                <w:color w:val="000000"/>
                <w:sz w:val="20"/>
                <w:szCs w:val="20"/>
                <w:lang w:val="pl-PL"/>
              </w:rPr>
              <w:t>Precyzja,</w:t>
            </w:r>
          </w:p>
          <w:p w14:paraId="52BF491D" w14:textId="77777777" w:rsidR="00D76067" w:rsidRPr="002432BC" w:rsidRDefault="00D76067" w:rsidP="003311DD">
            <w:pPr>
              <w:spacing w:line="276" w:lineRule="auto"/>
              <w:rPr>
                <w:color w:val="000000"/>
                <w:sz w:val="20"/>
                <w:szCs w:val="20"/>
                <w:lang w:val="pl-PL"/>
              </w:rPr>
            </w:pPr>
            <w:r w:rsidRPr="002432BC">
              <w:rPr>
                <w:i/>
                <w:iCs/>
                <w:color w:val="000000"/>
                <w:sz w:val="20"/>
                <w:szCs w:val="20"/>
                <w:lang w:val="pl-PL"/>
              </w:rPr>
              <w:t>precision</w:t>
            </w:r>
          </w:p>
        </w:tc>
        <w:tc>
          <w:tcPr>
            <w:tcW w:w="1323" w:type="pct"/>
            <w:vAlign w:val="center"/>
            <w:hideMark/>
          </w:tcPr>
          <w:p w14:paraId="0F64B415" w14:textId="77777777" w:rsidR="00D76067" w:rsidRPr="002432BC" w:rsidRDefault="00D76067" w:rsidP="003311DD">
            <w:pPr>
              <w:spacing w:line="276" w:lineRule="auto"/>
              <w:jc w:val="center"/>
              <w:rPr>
                <w:color w:val="000000"/>
                <w:sz w:val="20"/>
                <w:szCs w:val="20"/>
                <w:lang w:val="pl-PL"/>
              </w:rPr>
            </w:pPr>
            <m:oMathPara>
              <m:oMath>
                <m:f>
                  <m:fPr>
                    <m:ctrlPr>
                      <w:rPr>
                        <w:rFonts w:ascii="Cambria Math" w:hAnsi="Cambria Math"/>
                        <w:i/>
                        <w:color w:val="000000"/>
                        <w:sz w:val="20"/>
                        <w:szCs w:val="20"/>
                        <w:lang w:val="pl-PL"/>
                      </w:rPr>
                    </m:ctrlPr>
                  </m:fPr>
                  <m:num>
                    <m:r>
                      <w:rPr>
                        <w:rFonts w:ascii="Cambria Math" w:hAnsi="Cambria Math"/>
                        <w:color w:val="000000"/>
                        <w:sz w:val="20"/>
                        <w:szCs w:val="20"/>
                        <w:lang w:val="pl-PL"/>
                      </w:rPr>
                      <m:t>TP</m:t>
                    </m:r>
                  </m:num>
                  <m:den>
                    <m:r>
                      <w:rPr>
                        <w:rFonts w:ascii="Cambria Math" w:hAnsi="Cambria Math"/>
                        <w:color w:val="000000"/>
                        <w:sz w:val="20"/>
                        <w:szCs w:val="20"/>
                        <w:lang w:val="pl-PL"/>
                      </w:rPr>
                      <m:t>TP+FP</m:t>
                    </m:r>
                  </m:den>
                </m:f>
              </m:oMath>
            </m:oMathPara>
          </w:p>
        </w:tc>
        <w:tc>
          <w:tcPr>
            <w:tcW w:w="2347" w:type="pct"/>
            <w:vAlign w:val="center"/>
            <w:hideMark/>
          </w:tcPr>
          <w:p w14:paraId="255D353D" w14:textId="77777777" w:rsidR="00D76067" w:rsidRPr="002432BC" w:rsidRDefault="00D76067" w:rsidP="003311DD">
            <w:pPr>
              <w:spacing w:line="276" w:lineRule="auto"/>
              <w:rPr>
                <w:color w:val="000000"/>
                <w:sz w:val="20"/>
                <w:szCs w:val="20"/>
                <w:lang w:val="pl-PL"/>
              </w:rPr>
            </w:pPr>
            <w:r w:rsidRPr="00161CCF">
              <w:rPr>
                <w:color w:val="000000"/>
                <w:sz w:val="20"/>
                <w:szCs w:val="20"/>
                <w:lang w:val="pl-PL"/>
              </w:rPr>
              <w:t>Odsetek trafnych wskazań klasy pozytywnej.</w:t>
            </w:r>
          </w:p>
        </w:tc>
      </w:tr>
      <w:tr w:rsidR="00D76067" w:rsidRPr="00161CCF" w14:paraId="5B181FAA" w14:textId="77777777" w:rsidTr="003311DD">
        <w:trPr>
          <w:trHeight w:val="624"/>
        </w:trPr>
        <w:tc>
          <w:tcPr>
            <w:tcW w:w="1330" w:type="pct"/>
            <w:vAlign w:val="center"/>
            <w:hideMark/>
          </w:tcPr>
          <w:p w14:paraId="656A078D" w14:textId="77777777" w:rsidR="00D76067" w:rsidRPr="00161CCF" w:rsidRDefault="00D76067" w:rsidP="003311DD">
            <w:pPr>
              <w:spacing w:line="276" w:lineRule="auto"/>
              <w:rPr>
                <w:color w:val="000000"/>
                <w:sz w:val="20"/>
                <w:szCs w:val="20"/>
                <w:lang w:val="pl-PL"/>
              </w:rPr>
            </w:pPr>
            <w:r w:rsidRPr="002432BC">
              <w:rPr>
                <w:color w:val="000000"/>
                <w:sz w:val="20"/>
                <w:szCs w:val="20"/>
                <w:lang w:val="pl-PL"/>
              </w:rPr>
              <w:t>Czułość / pełność,</w:t>
            </w:r>
          </w:p>
          <w:p w14:paraId="2FB09FD7" w14:textId="77777777" w:rsidR="00D76067" w:rsidRPr="002432BC" w:rsidRDefault="00D76067" w:rsidP="003311DD">
            <w:pPr>
              <w:spacing w:line="276" w:lineRule="auto"/>
              <w:rPr>
                <w:color w:val="000000"/>
                <w:sz w:val="20"/>
                <w:szCs w:val="20"/>
                <w:lang w:val="pl-PL"/>
              </w:rPr>
            </w:pPr>
            <w:r w:rsidRPr="002432BC">
              <w:rPr>
                <w:i/>
                <w:iCs/>
                <w:color w:val="000000"/>
                <w:sz w:val="20"/>
                <w:szCs w:val="20"/>
                <w:lang w:val="pl-PL"/>
              </w:rPr>
              <w:t>recall</w:t>
            </w:r>
          </w:p>
        </w:tc>
        <w:tc>
          <w:tcPr>
            <w:tcW w:w="1323" w:type="pct"/>
            <w:vAlign w:val="center"/>
            <w:hideMark/>
          </w:tcPr>
          <w:p w14:paraId="25F0B900" w14:textId="77777777" w:rsidR="00D76067" w:rsidRPr="002432BC" w:rsidRDefault="00D76067" w:rsidP="003311DD">
            <w:pPr>
              <w:spacing w:line="276" w:lineRule="auto"/>
              <w:jc w:val="center"/>
              <w:rPr>
                <w:color w:val="000000"/>
                <w:sz w:val="20"/>
                <w:szCs w:val="20"/>
                <w:lang w:val="pl-PL"/>
              </w:rPr>
            </w:pPr>
            <m:oMathPara>
              <m:oMath>
                <m:f>
                  <m:fPr>
                    <m:ctrlPr>
                      <w:rPr>
                        <w:rFonts w:ascii="Cambria Math" w:hAnsi="Cambria Math"/>
                        <w:i/>
                        <w:color w:val="000000"/>
                        <w:sz w:val="20"/>
                        <w:szCs w:val="20"/>
                        <w:lang w:val="pl-PL"/>
                      </w:rPr>
                    </m:ctrlPr>
                  </m:fPr>
                  <m:num>
                    <m:r>
                      <w:rPr>
                        <w:rFonts w:ascii="Cambria Math" w:hAnsi="Cambria Math"/>
                        <w:color w:val="000000"/>
                        <w:sz w:val="20"/>
                        <w:szCs w:val="20"/>
                        <w:lang w:val="pl-PL"/>
                      </w:rPr>
                      <m:t>TP</m:t>
                    </m:r>
                  </m:num>
                  <m:den>
                    <m:r>
                      <w:rPr>
                        <w:rFonts w:ascii="Cambria Math" w:hAnsi="Cambria Math"/>
                        <w:color w:val="000000"/>
                        <w:sz w:val="20"/>
                        <w:szCs w:val="20"/>
                        <w:lang w:val="pl-PL"/>
                      </w:rPr>
                      <m:t>TP+F</m:t>
                    </m:r>
                    <m:r>
                      <w:rPr>
                        <w:rFonts w:ascii="Cambria Math" w:hAnsi="Cambria Math"/>
                        <w:color w:val="000000"/>
                        <w:sz w:val="20"/>
                        <w:szCs w:val="20"/>
                      </w:rPr>
                      <m:t>N</m:t>
                    </m:r>
                  </m:den>
                </m:f>
              </m:oMath>
            </m:oMathPara>
          </w:p>
        </w:tc>
        <w:tc>
          <w:tcPr>
            <w:tcW w:w="2347" w:type="pct"/>
            <w:vAlign w:val="center"/>
            <w:hideMark/>
          </w:tcPr>
          <w:p w14:paraId="1EF5E9D4" w14:textId="77777777" w:rsidR="00D76067" w:rsidRPr="002432BC" w:rsidRDefault="00D76067" w:rsidP="003311DD">
            <w:pPr>
              <w:spacing w:line="276" w:lineRule="auto"/>
              <w:rPr>
                <w:color w:val="000000"/>
                <w:sz w:val="20"/>
                <w:szCs w:val="20"/>
                <w:lang w:val="pl-PL"/>
              </w:rPr>
            </w:pPr>
            <w:r w:rsidRPr="00161CCF">
              <w:rPr>
                <w:color w:val="000000"/>
                <w:sz w:val="20"/>
                <w:szCs w:val="20"/>
                <w:lang w:val="pl-PL"/>
              </w:rPr>
              <w:t>Odsetek wykrytych przypadków pozytywnych.</w:t>
            </w:r>
          </w:p>
        </w:tc>
      </w:tr>
      <w:tr w:rsidR="00D76067" w:rsidRPr="00161CCF" w14:paraId="25915EF1" w14:textId="77777777" w:rsidTr="003311DD">
        <w:trPr>
          <w:trHeight w:val="624"/>
        </w:trPr>
        <w:tc>
          <w:tcPr>
            <w:tcW w:w="1330" w:type="pct"/>
            <w:vAlign w:val="center"/>
            <w:hideMark/>
          </w:tcPr>
          <w:p w14:paraId="478398B2" w14:textId="77777777" w:rsidR="00D76067" w:rsidRPr="00161CCF" w:rsidRDefault="00D76067" w:rsidP="003311DD">
            <w:pPr>
              <w:spacing w:line="276" w:lineRule="auto"/>
              <w:rPr>
                <w:color w:val="000000"/>
                <w:sz w:val="20"/>
                <w:szCs w:val="20"/>
                <w:lang w:val="pl-PL"/>
              </w:rPr>
            </w:pPr>
            <w:r w:rsidRPr="002432BC">
              <w:rPr>
                <w:color w:val="000000"/>
                <w:sz w:val="20"/>
                <w:szCs w:val="20"/>
                <w:lang w:val="pl-PL"/>
              </w:rPr>
              <w:t>Swoistość,</w:t>
            </w:r>
          </w:p>
          <w:p w14:paraId="1E85B9A3" w14:textId="77777777" w:rsidR="00D76067" w:rsidRPr="002432BC" w:rsidRDefault="00D76067" w:rsidP="003311DD">
            <w:pPr>
              <w:spacing w:line="276" w:lineRule="auto"/>
              <w:rPr>
                <w:color w:val="000000"/>
                <w:sz w:val="20"/>
                <w:szCs w:val="20"/>
                <w:lang w:val="pl-PL"/>
              </w:rPr>
            </w:pPr>
            <w:proofErr w:type="spellStart"/>
            <w:r w:rsidRPr="002432BC">
              <w:rPr>
                <w:i/>
                <w:iCs/>
                <w:color w:val="000000"/>
                <w:sz w:val="20"/>
                <w:szCs w:val="20"/>
                <w:lang w:val="pl-PL"/>
              </w:rPr>
              <w:t>specificity</w:t>
            </w:r>
            <w:proofErr w:type="spellEnd"/>
          </w:p>
        </w:tc>
        <w:tc>
          <w:tcPr>
            <w:tcW w:w="1323" w:type="pct"/>
            <w:vAlign w:val="center"/>
            <w:hideMark/>
          </w:tcPr>
          <w:p w14:paraId="0B2F54F2" w14:textId="77777777" w:rsidR="00D76067" w:rsidRPr="002432BC" w:rsidRDefault="00D76067" w:rsidP="003311DD">
            <w:pPr>
              <w:spacing w:line="276" w:lineRule="auto"/>
              <w:jc w:val="center"/>
              <w:rPr>
                <w:color w:val="000000"/>
                <w:sz w:val="20"/>
                <w:szCs w:val="20"/>
                <w:lang w:val="pl-PL"/>
              </w:rPr>
            </w:pPr>
            <m:oMathPara>
              <m:oMath>
                <m:f>
                  <m:fPr>
                    <m:ctrlPr>
                      <w:rPr>
                        <w:rFonts w:ascii="Cambria Math" w:hAnsi="Cambria Math"/>
                        <w:i/>
                        <w:color w:val="000000"/>
                        <w:sz w:val="20"/>
                        <w:szCs w:val="20"/>
                        <w:lang w:val="pl-PL"/>
                      </w:rPr>
                    </m:ctrlPr>
                  </m:fPr>
                  <m:num>
                    <m:r>
                      <w:rPr>
                        <w:rFonts w:ascii="Cambria Math" w:hAnsi="Cambria Math"/>
                        <w:color w:val="000000"/>
                        <w:sz w:val="20"/>
                        <w:szCs w:val="20"/>
                        <w:lang w:val="pl-PL"/>
                      </w:rPr>
                      <m:t>TN</m:t>
                    </m:r>
                  </m:num>
                  <m:den>
                    <m:r>
                      <w:rPr>
                        <w:rFonts w:ascii="Cambria Math" w:hAnsi="Cambria Math"/>
                        <w:color w:val="000000"/>
                        <w:sz w:val="20"/>
                        <w:szCs w:val="20"/>
                        <w:lang w:val="pl-PL"/>
                      </w:rPr>
                      <m:t>TN+FP</m:t>
                    </m:r>
                  </m:den>
                </m:f>
              </m:oMath>
            </m:oMathPara>
          </w:p>
        </w:tc>
        <w:tc>
          <w:tcPr>
            <w:tcW w:w="2347" w:type="pct"/>
            <w:vAlign w:val="center"/>
            <w:hideMark/>
          </w:tcPr>
          <w:p w14:paraId="31DA7A44" w14:textId="77777777" w:rsidR="00D76067" w:rsidRPr="002432BC" w:rsidRDefault="00D76067" w:rsidP="003311DD">
            <w:pPr>
              <w:spacing w:line="276" w:lineRule="auto"/>
              <w:rPr>
                <w:color w:val="000000"/>
                <w:sz w:val="20"/>
                <w:szCs w:val="20"/>
                <w:lang w:val="pl-PL"/>
              </w:rPr>
            </w:pPr>
            <w:r w:rsidRPr="00161CCF">
              <w:rPr>
                <w:color w:val="000000"/>
                <w:sz w:val="20"/>
                <w:szCs w:val="20"/>
                <w:lang w:val="pl-PL"/>
              </w:rPr>
              <w:t>Odsetek poprawnie rozpoznanych przypadków negatywnych.</w:t>
            </w:r>
          </w:p>
        </w:tc>
      </w:tr>
      <w:tr w:rsidR="00D76067" w:rsidRPr="00161CCF" w14:paraId="232712B2" w14:textId="77777777" w:rsidTr="003311DD">
        <w:trPr>
          <w:trHeight w:val="624"/>
        </w:trPr>
        <w:tc>
          <w:tcPr>
            <w:tcW w:w="1330" w:type="pct"/>
            <w:vAlign w:val="center"/>
            <w:hideMark/>
          </w:tcPr>
          <w:p w14:paraId="54F40E07" w14:textId="77777777" w:rsidR="00D76067" w:rsidRPr="00161CCF" w:rsidRDefault="00D76067" w:rsidP="003311DD">
            <w:pPr>
              <w:spacing w:line="276" w:lineRule="auto"/>
              <w:rPr>
                <w:color w:val="000000"/>
                <w:sz w:val="20"/>
                <w:szCs w:val="20"/>
                <w:lang w:val="pl-PL"/>
              </w:rPr>
            </w:pPr>
            <w:r w:rsidRPr="002432BC">
              <w:rPr>
                <w:color w:val="000000"/>
                <w:sz w:val="20"/>
                <w:szCs w:val="20"/>
                <w:lang w:val="pl-PL"/>
              </w:rPr>
              <w:t>Miara F1,</w:t>
            </w:r>
          </w:p>
          <w:p w14:paraId="31CB1183" w14:textId="77777777" w:rsidR="00D76067" w:rsidRPr="002432BC" w:rsidRDefault="00D76067" w:rsidP="003311DD">
            <w:pPr>
              <w:spacing w:line="276" w:lineRule="auto"/>
              <w:rPr>
                <w:color w:val="000000"/>
                <w:sz w:val="20"/>
                <w:szCs w:val="20"/>
                <w:lang w:val="pl-PL"/>
              </w:rPr>
            </w:pPr>
            <w:r w:rsidRPr="002432BC">
              <w:rPr>
                <w:i/>
                <w:iCs/>
                <w:color w:val="000000"/>
                <w:sz w:val="20"/>
                <w:szCs w:val="20"/>
                <w:lang w:val="pl-PL"/>
              </w:rPr>
              <w:t>F1-score</w:t>
            </w:r>
          </w:p>
        </w:tc>
        <w:tc>
          <w:tcPr>
            <w:tcW w:w="1323" w:type="pct"/>
            <w:vAlign w:val="center"/>
            <w:hideMark/>
          </w:tcPr>
          <w:p w14:paraId="566BA8CD" w14:textId="77777777" w:rsidR="00D76067" w:rsidRPr="002432BC" w:rsidRDefault="00D76067" w:rsidP="003311DD">
            <w:pPr>
              <w:spacing w:line="276" w:lineRule="auto"/>
              <w:jc w:val="center"/>
              <w:rPr>
                <w:color w:val="000000"/>
                <w:sz w:val="20"/>
                <w:szCs w:val="20"/>
                <w:lang w:val="pl-PL"/>
              </w:rPr>
            </w:pPr>
            <m:oMathPara>
              <m:oMath>
                <m:r>
                  <w:rPr>
                    <w:rFonts w:ascii="Cambria Math" w:hAnsi="Cambria Math"/>
                    <w:color w:val="000000"/>
                    <w:sz w:val="20"/>
                    <w:szCs w:val="20"/>
                    <w:lang w:val="pl-PL"/>
                  </w:rPr>
                  <m:t>2</m:t>
                </m:r>
                <m:r>
                  <m:rPr>
                    <m:sty m:val="p"/>
                  </m:rPr>
                  <w:rPr>
                    <w:rFonts w:ascii="Cambria Math" w:hAnsi="Cambria Math"/>
                    <w:color w:val="000000"/>
                    <w:sz w:val="20"/>
                    <w:szCs w:val="20"/>
                    <w:lang w:val="pl-PL"/>
                  </w:rPr>
                  <m:t>⋅</m:t>
                </m:r>
                <m:f>
                  <m:fPr>
                    <m:ctrlPr>
                      <w:rPr>
                        <w:rFonts w:ascii="Cambria Math" w:hAnsi="Cambria Math"/>
                        <w:color w:val="000000"/>
                        <w:sz w:val="20"/>
                        <w:szCs w:val="20"/>
                        <w:lang w:val="pl-PL"/>
                      </w:rPr>
                    </m:ctrlPr>
                  </m:fPr>
                  <m:num>
                    <m:r>
                      <m:rPr>
                        <m:nor/>
                      </m:rPr>
                      <w:rPr>
                        <w:rFonts w:ascii="Cambria Math" w:hAnsi="Cambria Math"/>
                        <w:color w:val="000000"/>
                        <w:sz w:val="20"/>
                        <w:szCs w:val="20"/>
                        <w:lang w:val="pl-PL"/>
                      </w:rPr>
                      <m:t>precision</m:t>
                    </m:r>
                    <m:r>
                      <m:rPr>
                        <m:sty m:val="p"/>
                      </m:rPr>
                      <w:rPr>
                        <w:rFonts w:ascii="Cambria Math" w:hAnsi="Cambria Math"/>
                        <w:color w:val="000000"/>
                        <w:sz w:val="20"/>
                        <w:szCs w:val="20"/>
                        <w:lang w:val="pl-PL"/>
                      </w:rPr>
                      <m:t>⋅</m:t>
                    </m:r>
                    <m:r>
                      <m:rPr>
                        <m:nor/>
                      </m:rPr>
                      <w:rPr>
                        <w:rFonts w:ascii="Cambria Math" w:hAnsi="Cambria Math"/>
                        <w:color w:val="000000"/>
                        <w:sz w:val="20"/>
                        <w:szCs w:val="20"/>
                        <w:lang w:val="pl-PL"/>
                      </w:rPr>
                      <m:t>recall</m:t>
                    </m:r>
                    <m:ctrlPr>
                      <w:rPr>
                        <w:rFonts w:ascii="Cambria Math" w:hAnsi="Cambria Math"/>
                        <w:i/>
                        <w:color w:val="000000"/>
                        <w:sz w:val="20"/>
                        <w:szCs w:val="20"/>
                        <w:lang w:val="pl-PL"/>
                      </w:rPr>
                    </m:ctrlPr>
                  </m:num>
                  <m:den>
                    <m:r>
                      <m:rPr>
                        <m:nor/>
                      </m:rPr>
                      <w:rPr>
                        <w:rFonts w:ascii="Cambria Math" w:hAnsi="Cambria Math"/>
                        <w:color w:val="000000"/>
                        <w:sz w:val="20"/>
                        <w:szCs w:val="20"/>
                        <w:lang w:val="pl-PL"/>
                      </w:rPr>
                      <m:t>precision</m:t>
                    </m:r>
                    <m:r>
                      <w:rPr>
                        <w:rFonts w:ascii="Cambria Math" w:hAnsi="Cambria Math"/>
                        <w:color w:val="000000"/>
                        <w:sz w:val="20"/>
                        <w:szCs w:val="20"/>
                        <w:lang w:val="pl-PL"/>
                      </w:rPr>
                      <m:t>+</m:t>
                    </m:r>
                    <m:r>
                      <m:rPr>
                        <m:nor/>
                      </m:rPr>
                      <w:rPr>
                        <w:rFonts w:ascii="Cambria Math" w:hAnsi="Cambria Math"/>
                        <w:color w:val="000000"/>
                        <w:sz w:val="20"/>
                        <w:szCs w:val="20"/>
                        <w:lang w:val="pl-PL"/>
                      </w:rPr>
                      <m:t>recall</m:t>
                    </m:r>
                    <m:ctrlPr>
                      <w:rPr>
                        <w:rFonts w:ascii="Cambria Math" w:hAnsi="Cambria Math"/>
                        <w:i/>
                        <w:color w:val="000000"/>
                        <w:sz w:val="20"/>
                        <w:szCs w:val="20"/>
                        <w:lang w:val="pl-PL"/>
                      </w:rPr>
                    </m:ctrlPr>
                  </m:den>
                </m:f>
              </m:oMath>
            </m:oMathPara>
          </w:p>
        </w:tc>
        <w:tc>
          <w:tcPr>
            <w:tcW w:w="2347" w:type="pct"/>
            <w:vAlign w:val="center"/>
            <w:hideMark/>
          </w:tcPr>
          <w:p w14:paraId="7B37B4FC" w14:textId="77777777" w:rsidR="00D76067" w:rsidRPr="002432BC" w:rsidRDefault="00D76067" w:rsidP="003311DD">
            <w:pPr>
              <w:spacing w:line="276" w:lineRule="auto"/>
              <w:rPr>
                <w:color w:val="000000"/>
                <w:sz w:val="20"/>
                <w:szCs w:val="20"/>
                <w:lang w:val="pl-PL"/>
              </w:rPr>
            </w:pPr>
            <w:r w:rsidRPr="00161CCF">
              <w:rPr>
                <w:color w:val="000000"/>
                <w:sz w:val="20"/>
                <w:szCs w:val="20"/>
                <w:lang w:val="pl-PL"/>
              </w:rPr>
              <w:t>Średnia harmoniczna precyzji i czułości.</w:t>
            </w:r>
          </w:p>
        </w:tc>
      </w:tr>
      <w:tr w:rsidR="00D76067" w:rsidRPr="00161CCF" w14:paraId="760D510B" w14:textId="77777777" w:rsidTr="003311DD">
        <w:trPr>
          <w:trHeight w:val="624"/>
        </w:trPr>
        <w:tc>
          <w:tcPr>
            <w:tcW w:w="1330" w:type="pct"/>
            <w:vAlign w:val="center"/>
            <w:hideMark/>
          </w:tcPr>
          <w:p w14:paraId="2D0506C4" w14:textId="77777777" w:rsidR="00D76067" w:rsidRPr="00161CCF" w:rsidRDefault="00D76067" w:rsidP="003311DD">
            <w:pPr>
              <w:spacing w:line="276" w:lineRule="auto"/>
              <w:rPr>
                <w:color w:val="000000"/>
                <w:sz w:val="20"/>
                <w:szCs w:val="20"/>
                <w:lang w:val="pl-PL"/>
              </w:rPr>
            </w:pPr>
            <w:r w:rsidRPr="002432BC">
              <w:rPr>
                <w:color w:val="000000"/>
                <w:sz w:val="20"/>
                <w:szCs w:val="20"/>
                <w:lang w:val="pl-PL"/>
              </w:rPr>
              <w:t>Zrównoważona</w:t>
            </w:r>
            <w:r w:rsidRPr="00161CCF">
              <w:rPr>
                <w:color w:val="000000"/>
                <w:sz w:val="20"/>
                <w:szCs w:val="20"/>
                <w:lang w:val="pl-PL"/>
              </w:rPr>
              <w:t> </w:t>
            </w:r>
            <w:r w:rsidRPr="002432BC">
              <w:rPr>
                <w:color w:val="000000"/>
                <w:sz w:val="20"/>
                <w:szCs w:val="20"/>
                <w:lang w:val="pl-PL"/>
              </w:rPr>
              <w:t>dokładność,</w:t>
            </w:r>
          </w:p>
          <w:p w14:paraId="34E14759" w14:textId="77777777" w:rsidR="00D76067" w:rsidRPr="002432BC" w:rsidRDefault="00D76067" w:rsidP="003311DD">
            <w:pPr>
              <w:spacing w:line="276" w:lineRule="auto"/>
              <w:rPr>
                <w:color w:val="000000"/>
                <w:sz w:val="20"/>
                <w:szCs w:val="20"/>
                <w:lang w:val="pl-PL"/>
              </w:rPr>
            </w:pPr>
            <w:proofErr w:type="spellStart"/>
            <w:r w:rsidRPr="002432BC">
              <w:rPr>
                <w:i/>
                <w:iCs/>
                <w:color w:val="000000"/>
                <w:sz w:val="20"/>
                <w:szCs w:val="20"/>
                <w:lang w:val="pl-PL"/>
              </w:rPr>
              <w:t>balanced</w:t>
            </w:r>
            <w:proofErr w:type="spellEnd"/>
            <w:r w:rsidRPr="002432BC">
              <w:rPr>
                <w:i/>
                <w:iCs/>
                <w:color w:val="000000"/>
                <w:sz w:val="20"/>
                <w:szCs w:val="20"/>
                <w:lang w:val="pl-PL"/>
              </w:rPr>
              <w:t xml:space="preserve"> </w:t>
            </w:r>
            <w:proofErr w:type="spellStart"/>
            <w:r w:rsidRPr="002432BC">
              <w:rPr>
                <w:i/>
                <w:iCs/>
                <w:color w:val="000000"/>
                <w:sz w:val="20"/>
                <w:szCs w:val="20"/>
                <w:lang w:val="pl-PL"/>
              </w:rPr>
              <w:t>accuracy</w:t>
            </w:r>
            <w:proofErr w:type="spellEnd"/>
          </w:p>
        </w:tc>
        <w:tc>
          <w:tcPr>
            <w:tcW w:w="1323" w:type="pct"/>
            <w:vAlign w:val="center"/>
            <w:hideMark/>
          </w:tcPr>
          <w:p w14:paraId="417AF95F" w14:textId="77777777" w:rsidR="00D76067" w:rsidRPr="002432BC" w:rsidRDefault="00D76067" w:rsidP="003311DD">
            <w:pPr>
              <w:spacing w:line="276" w:lineRule="auto"/>
              <w:jc w:val="center"/>
              <w:rPr>
                <w:color w:val="000000"/>
                <w:sz w:val="20"/>
                <w:szCs w:val="20"/>
                <w:lang w:val="pl-PL"/>
              </w:rPr>
            </w:pPr>
            <m:oMathPara>
              <m:oMath>
                <m:f>
                  <m:fPr>
                    <m:ctrlPr>
                      <w:rPr>
                        <w:rFonts w:ascii="Cambria Math" w:hAnsi="Cambria Math"/>
                        <w:i/>
                        <w:color w:val="000000"/>
                        <w:sz w:val="20"/>
                        <w:szCs w:val="20"/>
                        <w:lang w:val="pl-PL"/>
                      </w:rPr>
                    </m:ctrlPr>
                  </m:fPr>
                  <m:num>
                    <m:r>
                      <w:rPr>
                        <w:rFonts w:ascii="Cambria Math" w:hAnsi="Cambria Math"/>
                        <w:color w:val="000000"/>
                        <w:sz w:val="20"/>
                        <w:szCs w:val="20"/>
                        <w:lang w:val="pl-PL"/>
                      </w:rPr>
                      <m:t>recall +specificity</m:t>
                    </m:r>
                  </m:num>
                  <m:den>
                    <m:r>
                      <w:rPr>
                        <w:rFonts w:ascii="Cambria Math" w:hAnsi="Cambria Math"/>
                        <w:color w:val="000000"/>
                        <w:sz w:val="20"/>
                        <w:szCs w:val="20"/>
                        <w:lang w:val="pl-PL"/>
                      </w:rPr>
                      <m:t>2</m:t>
                    </m:r>
                  </m:den>
                </m:f>
              </m:oMath>
            </m:oMathPara>
          </w:p>
        </w:tc>
        <w:tc>
          <w:tcPr>
            <w:tcW w:w="2347" w:type="pct"/>
            <w:vAlign w:val="center"/>
            <w:hideMark/>
          </w:tcPr>
          <w:p w14:paraId="25BD9BC3" w14:textId="77777777" w:rsidR="00D76067" w:rsidRPr="002432BC" w:rsidRDefault="00D76067" w:rsidP="003311DD">
            <w:pPr>
              <w:spacing w:line="276" w:lineRule="auto"/>
              <w:rPr>
                <w:color w:val="000000"/>
                <w:sz w:val="20"/>
                <w:szCs w:val="20"/>
                <w:lang w:val="pl-PL"/>
              </w:rPr>
            </w:pPr>
            <w:r w:rsidRPr="00161CCF">
              <w:rPr>
                <w:color w:val="000000"/>
                <w:sz w:val="20"/>
                <w:szCs w:val="20"/>
                <w:lang w:val="pl-PL"/>
              </w:rPr>
              <w:t>Średnia skuteczność dla obu klas.</w:t>
            </w:r>
          </w:p>
        </w:tc>
      </w:tr>
      <w:tr w:rsidR="00D76067" w:rsidRPr="00161CCF" w14:paraId="00D62BB6" w14:textId="77777777" w:rsidTr="003311DD">
        <w:trPr>
          <w:trHeight w:val="624"/>
        </w:trPr>
        <w:tc>
          <w:tcPr>
            <w:tcW w:w="1330" w:type="pct"/>
            <w:vAlign w:val="center"/>
            <w:hideMark/>
          </w:tcPr>
          <w:p w14:paraId="77EAFE97" w14:textId="77777777" w:rsidR="00D76067" w:rsidRPr="002432BC" w:rsidRDefault="00D76067" w:rsidP="003311DD">
            <w:pPr>
              <w:spacing w:line="276" w:lineRule="auto"/>
              <w:rPr>
                <w:color w:val="000000"/>
                <w:sz w:val="20"/>
                <w:szCs w:val="20"/>
                <w:lang w:val="pl-PL"/>
              </w:rPr>
            </w:pPr>
            <w:r w:rsidRPr="002432BC">
              <w:rPr>
                <w:color w:val="000000"/>
                <w:sz w:val="20"/>
                <w:szCs w:val="20"/>
                <w:lang w:val="pl-PL"/>
              </w:rPr>
              <w:t>ROC-AUC</w:t>
            </w:r>
          </w:p>
        </w:tc>
        <w:tc>
          <w:tcPr>
            <w:tcW w:w="1323" w:type="pct"/>
            <w:vAlign w:val="center"/>
            <w:hideMark/>
          </w:tcPr>
          <w:p w14:paraId="0D35E0C4" w14:textId="77777777" w:rsidR="00D76067" w:rsidRPr="002432BC" w:rsidRDefault="00D76067" w:rsidP="003311DD">
            <w:pPr>
              <w:spacing w:line="276" w:lineRule="auto"/>
              <w:jc w:val="center"/>
              <w:rPr>
                <w:color w:val="000000"/>
                <w:sz w:val="20"/>
                <w:szCs w:val="20"/>
                <w:lang w:val="pl-PL"/>
              </w:rPr>
            </w:pPr>
            <w:r w:rsidRPr="002432BC">
              <w:rPr>
                <w:color w:val="000000"/>
                <w:sz w:val="20"/>
                <w:szCs w:val="20"/>
                <w:lang w:val="pl-PL"/>
              </w:rPr>
              <w:t>Pole pod krzywą ROC</w:t>
            </w:r>
          </w:p>
        </w:tc>
        <w:tc>
          <w:tcPr>
            <w:tcW w:w="2347" w:type="pct"/>
            <w:vAlign w:val="center"/>
            <w:hideMark/>
          </w:tcPr>
          <w:p w14:paraId="66FC870F" w14:textId="77777777" w:rsidR="00D76067" w:rsidRPr="002432BC" w:rsidRDefault="00D76067" w:rsidP="003311DD">
            <w:pPr>
              <w:spacing w:line="276" w:lineRule="auto"/>
              <w:rPr>
                <w:color w:val="000000"/>
                <w:sz w:val="20"/>
                <w:szCs w:val="20"/>
                <w:lang w:val="pl-PL"/>
              </w:rPr>
            </w:pPr>
            <w:r w:rsidRPr="00161CCF">
              <w:rPr>
                <w:color w:val="000000"/>
                <w:sz w:val="20"/>
                <w:szCs w:val="20"/>
                <w:lang w:val="pl-PL"/>
              </w:rPr>
              <w:t>Zdolność modelu do rozróżniania klas.</w:t>
            </w:r>
          </w:p>
        </w:tc>
      </w:tr>
      <w:tr w:rsidR="00D76067" w:rsidRPr="00161CCF" w14:paraId="7953B366" w14:textId="77777777" w:rsidTr="003311DD">
        <w:trPr>
          <w:trHeight w:val="624"/>
        </w:trPr>
        <w:tc>
          <w:tcPr>
            <w:tcW w:w="1330" w:type="pct"/>
            <w:vAlign w:val="center"/>
            <w:hideMark/>
          </w:tcPr>
          <w:p w14:paraId="33578FC1" w14:textId="77777777" w:rsidR="00D76067" w:rsidRPr="002432BC" w:rsidRDefault="00D76067" w:rsidP="003311DD">
            <w:pPr>
              <w:spacing w:line="276" w:lineRule="auto"/>
              <w:rPr>
                <w:color w:val="000000"/>
                <w:sz w:val="20"/>
                <w:szCs w:val="20"/>
                <w:lang w:val="pl-PL"/>
              </w:rPr>
            </w:pPr>
            <w:r w:rsidRPr="002432BC">
              <w:rPr>
                <w:color w:val="000000"/>
                <w:sz w:val="20"/>
                <w:szCs w:val="20"/>
                <w:lang w:val="pl-PL"/>
              </w:rPr>
              <w:t>PR-AUC</w:t>
            </w:r>
          </w:p>
        </w:tc>
        <w:tc>
          <w:tcPr>
            <w:tcW w:w="1323" w:type="pct"/>
            <w:vAlign w:val="center"/>
            <w:hideMark/>
          </w:tcPr>
          <w:p w14:paraId="4132A027" w14:textId="77777777" w:rsidR="00D76067" w:rsidRDefault="00D76067" w:rsidP="003311DD">
            <w:pPr>
              <w:spacing w:line="276" w:lineRule="auto"/>
              <w:jc w:val="center"/>
              <w:rPr>
                <w:color w:val="000000"/>
                <w:sz w:val="20"/>
                <w:szCs w:val="20"/>
                <w:lang w:val="pl-PL"/>
              </w:rPr>
            </w:pPr>
            <w:r w:rsidRPr="002432BC">
              <w:rPr>
                <w:color w:val="000000"/>
                <w:sz w:val="20"/>
                <w:szCs w:val="20"/>
                <w:lang w:val="pl-PL"/>
              </w:rPr>
              <w:t>Pole pod krzywą</w:t>
            </w:r>
          </w:p>
          <w:p w14:paraId="4E36D09F" w14:textId="77777777" w:rsidR="00D76067" w:rsidRPr="002432BC" w:rsidRDefault="00D76067" w:rsidP="003311DD">
            <w:pPr>
              <w:spacing w:line="276" w:lineRule="auto"/>
              <w:jc w:val="center"/>
              <w:rPr>
                <w:color w:val="000000"/>
                <w:sz w:val="20"/>
                <w:szCs w:val="20"/>
                <w:lang w:val="pl-PL"/>
              </w:rPr>
            </w:pPr>
            <w:r w:rsidRPr="002432BC">
              <w:rPr>
                <w:i/>
                <w:iCs/>
                <w:color w:val="000000"/>
                <w:sz w:val="20"/>
                <w:szCs w:val="20"/>
                <w:lang w:val="pl-PL"/>
              </w:rPr>
              <w:t>precision-recall</w:t>
            </w:r>
          </w:p>
        </w:tc>
        <w:tc>
          <w:tcPr>
            <w:tcW w:w="2347" w:type="pct"/>
            <w:vAlign w:val="center"/>
            <w:hideMark/>
          </w:tcPr>
          <w:p w14:paraId="27EE3AD5" w14:textId="77777777" w:rsidR="00D76067" w:rsidRPr="002432BC" w:rsidRDefault="00D76067" w:rsidP="003311DD">
            <w:pPr>
              <w:spacing w:line="276" w:lineRule="auto"/>
              <w:rPr>
                <w:color w:val="000000"/>
                <w:sz w:val="20"/>
                <w:szCs w:val="20"/>
                <w:lang w:val="pl-PL"/>
              </w:rPr>
            </w:pPr>
            <w:r w:rsidRPr="00161CCF">
              <w:rPr>
                <w:color w:val="000000"/>
                <w:sz w:val="20"/>
                <w:szCs w:val="20"/>
                <w:lang w:val="pl-PL"/>
              </w:rPr>
              <w:t>Relacja między precyzją a czułością.</w:t>
            </w:r>
          </w:p>
        </w:tc>
      </w:tr>
    </w:tbl>
    <w:p w14:paraId="1E5B4FEA" w14:textId="2BD54F16" w:rsidR="00D76067" w:rsidRDefault="00D76067" w:rsidP="00D76067">
      <w:pPr>
        <w:spacing w:after="200" w:line="276" w:lineRule="auto"/>
        <w:rPr>
          <w:b/>
          <w:bCs/>
          <w:color w:val="000000"/>
          <w:szCs w:val="24"/>
        </w:rPr>
      </w:pPr>
      <w:r w:rsidRPr="002432BC">
        <w:rPr>
          <w:b/>
          <w:bCs/>
          <w:color w:val="000000"/>
          <w:sz w:val="20"/>
          <w:szCs w:val="20"/>
          <w:lang w:val="pl-PL"/>
        </w:rPr>
        <w:t>Objaśnienia</w:t>
      </w:r>
      <w:r w:rsidRPr="002432BC">
        <w:rPr>
          <w:color w:val="000000"/>
          <w:sz w:val="20"/>
          <w:szCs w:val="20"/>
          <w:lang w:val="pl-PL"/>
        </w:rPr>
        <w:t xml:space="preserve">: TP </w:t>
      </w:r>
      <w:r>
        <w:rPr>
          <w:color w:val="000000"/>
          <w:sz w:val="20"/>
          <w:szCs w:val="20"/>
          <w:lang w:val="pl-PL"/>
        </w:rPr>
        <w:t>-</w:t>
      </w:r>
      <w:r w:rsidRPr="002432BC">
        <w:rPr>
          <w:color w:val="000000"/>
          <w:sz w:val="20"/>
          <w:szCs w:val="20"/>
          <w:lang w:val="pl-PL"/>
        </w:rPr>
        <w:t xml:space="preserve"> wynik prawdziwie dodatni, TN </w:t>
      </w:r>
      <w:r>
        <w:rPr>
          <w:color w:val="000000"/>
          <w:sz w:val="20"/>
          <w:szCs w:val="20"/>
          <w:lang w:val="pl-PL"/>
        </w:rPr>
        <w:t>-</w:t>
      </w:r>
      <w:r w:rsidRPr="002432BC">
        <w:rPr>
          <w:color w:val="000000"/>
          <w:sz w:val="20"/>
          <w:szCs w:val="20"/>
          <w:lang w:val="pl-PL"/>
        </w:rPr>
        <w:t xml:space="preserve"> wynik prawdziwie ujemny, FP </w:t>
      </w:r>
      <w:r>
        <w:rPr>
          <w:color w:val="000000"/>
          <w:sz w:val="20"/>
          <w:szCs w:val="20"/>
          <w:lang w:val="pl-PL"/>
        </w:rPr>
        <w:t>-</w:t>
      </w:r>
      <w:r w:rsidRPr="002432BC">
        <w:rPr>
          <w:color w:val="000000"/>
          <w:sz w:val="20"/>
          <w:szCs w:val="20"/>
          <w:lang w:val="pl-PL"/>
        </w:rPr>
        <w:t xml:space="preserve"> wynik fałszywie dodatni, FN </w:t>
      </w:r>
      <w:r>
        <w:rPr>
          <w:color w:val="000000"/>
          <w:sz w:val="20"/>
          <w:szCs w:val="20"/>
          <w:lang w:val="pl-PL"/>
        </w:rPr>
        <w:t>-</w:t>
      </w:r>
      <w:r w:rsidRPr="002432BC">
        <w:rPr>
          <w:color w:val="000000"/>
          <w:sz w:val="20"/>
          <w:szCs w:val="20"/>
          <w:lang w:val="pl-PL"/>
        </w:rPr>
        <w:t xml:space="preserve"> wynik fałszywie ujemny.</w:t>
      </w:r>
      <w:r w:rsidRPr="002432BC">
        <w:rPr>
          <w:color w:val="000000"/>
          <w:sz w:val="20"/>
          <w:szCs w:val="20"/>
          <w:lang w:val="pl-PL"/>
        </w:rPr>
        <w:br/>
      </w:r>
      <w:proofErr w:type="spellStart"/>
      <w:r w:rsidRPr="00D76067">
        <w:rPr>
          <w:b/>
          <w:bCs/>
          <w:color w:val="000000"/>
          <w:sz w:val="20"/>
          <w:szCs w:val="20"/>
        </w:rPr>
        <w:t>Źródło</w:t>
      </w:r>
      <w:proofErr w:type="spellEnd"/>
      <w:r w:rsidRPr="002E4F74">
        <w:rPr>
          <w:color w:val="000000"/>
          <w:sz w:val="20"/>
          <w:szCs w:val="20"/>
        </w:rPr>
        <w:t xml:space="preserve">: </w:t>
      </w:r>
      <w:proofErr w:type="spellStart"/>
      <w:r w:rsidR="00EB04B6" w:rsidRPr="00EB04B6">
        <w:rPr>
          <w:color w:val="000000"/>
          <w:sz w:val="20"/>
          <w:szCs w:val="20"/>
        </w:rPr>
        <w:t>opracowanie</w:t>
      </w:r>
      <w:proofErr w:type="spellEnd"/>
      <w:r w:rsidR="00EB04B6" w:rsidRPr="00EB04B6">
        <w:rPr>
          <w:color w:val="000000"/>
          <w:sz w:val="20"/>
          <w:szCs w:val="20"/>
        </w:rPr>
        <w:t xml:space="preserve"> </w:t>
      </w:r>
      <w:proofErr w:type="spellStart"/>
      <w:r w:rsidR="00EB04B6" w:rsidRPr="00EB04B6">
        <w:rPr>
          <w:color w:val="000000"/>
          <w:sz w:val="20"/>
          <w:szCs w:val="20"/>
        </w:rPr>
        <w:t>własne</w:t>
      </w:r>
      <w:proofErr w:type="spellEnd"/>
      <w:r w:rsidR="00EB04B6" w:rsidRPr="00EB04B6">
        <w:rPr>
          <w:color w:val="000000"/>
          <w:sz w:val="20"/>
          <w:szCs w:val="20"/>
        </w:rPr>
        <w:t xml:space="preserve"> </w:t>
      </w:r>
      <w:proofErr w:type="spellStart"/>
      <w:r w:rsidR="00EB04B6" w:rsidRPr="00EB04B6">
        <w:rPr>
          <w:color w:val="000000"/>
          <w:sz w:val="20"/>
          <w:szCs w:val="20"/>
        </w:rPr>
        <w:t>na</w:t>
      </w:r>
      <w:proofErr w:type="spellEnd"/>
      <w:r w:rsidR="00EB04B6" w:rsidRPr="00EB04B6">
        <w:rPr>
          <w:color w:val="000000"/>
          <w:sz w:val="20"/>
          <w:szCs w:val="20"/>
        </w:rPr>
        <w:t xml:space="preserve"> </w:t>
      </w:r>
      <w:proofErr w:type="spellStart"/>
      <w:r w:rsidR="00EB04B6" w:rsidRPr="00EB04B6">
        <w:rPr>
          <w:color w:val="000000"/>
          <w:sz w:val="20"/>
          <w:szCs w:val="20"/>
        </w:rPr>
        <w:t>podstawie</w:t>
      </w:r>
      <w:proofErr w:type="spellEnd"/>
      <w:r w:rsidR="00EB04B6" w:rsidRPr="00EB04B6">
        <w:rPr>
          <w:color w:val="000000"/>
          <w:sz w:val="20"/>
          <w:szCs w:val="20"/>
        </w:rPr>
        <w:t xml:space="preserve">: G. James, D. Witten, T. Hastie, R. </w:t>
      </w:r>
      <w:proofErr w:type="spellStart"/>
      <w:r w:rsidR="00EB04B6" w:rsidRPr="00EB04B6">
        <w:rPr>
          <w:color w:val="000000"/>
          <w:sz w:val="20"/>
          <w:szCs w:val="20"/>
        </w:rPr>
        <w:t>Tibshirani</w:t>
      </w:r>
      <w:proofErr w:type="spellEnd"/>
      <w:r w:rsidR="00EB04B6" w:rsidRPr="00EB04B6">
        <w:rPr>
          <w:color w:val="000000"/>
          <w:sz w:val="20"/>
          <w:szCs w:val="20"/>
        </w:rPr>
        <w:t xml:space="preserve">, J. Taylor, </w:t>
      </w:r>
      <w:r w:rsidR="00EB04B6" w:rsidRPr="00EB04B6">
        <w:rPr>
          <w:i/>
          <w:iCs/>
          <w:color w:val="000000"/>
          <w:sz w:val="20"/>
          <w:szCs w:val="20"/>
        </w:rPr>
        <w:t>An Introduction to Statistical Learning: with Applications in Python</w:t>
      </w:r>
      <w:r w:rsidR="00EB04B6" w:rsidRPr="00EB04B6">
        <w:rPr>
          <w:color w:val="000000"/>
          <w:sz w:val="20"/>
          <w:szCs w:val="20"/>
        </w:rPr>
        <w:t xml:space="preserve">, Springer, Cham 2023, s. 153–156; T. Saito, M. </w:t>
      </w:r>
      <w:proofErr w:type="spellStart"/>
      <w:r w:rsidR="00EB04B6" w:rsidRPr="00EB04B6">
        <w:rPr>
          <w:color w:val="000000"/>
          <w:sz w:val="20"/>
          <w:szCs w:val="20"/>
        </w:rPr>
        <w:t>Rehmsmeier</w:t>
      </w:r>
      <w:proofErr w:type="spellEnd"/>
      <w:r w:rsidR="00EB04B6" w:rsidRPr="00EB04B6">
        <w:rPr>
          <w:color w:val="000000"/>
          <w:sz w:val="20"/>
          <w:szCs w:val="20"/>
        </w:rPr>
        <w:t xml:space="preserve">, </w:t>
      </w:r>
      <w:r w:rsidR="00EB04B6" w:rsidRPr="00EB04B6">
        <w:rPr>
          <w:i/>
          <w:iCs/>
          <w:color w:val="000000"/>
          <w:sz w:val="20"/>
          <w:szCs w:val="20"/>
        </w:rPr>
        <w:t>The Precision-Recall Plot Is More Informative than the ROC Plot When Evaluating Binary Classifiers on Imbalanced Datasets</w:t>
      </w:r>
      <w:r w:rsidR="00EB04B6" w:rsidRPr="00EB04B6">
        <w:rPr>
          <w:color w:val="000000"/>
          <w:sz w:val="20"/>
          <w:szCs w:val="20"/>
        </w:rPr>
        <w:t>, „PLOS ONE” 2015, vol. 10, nr 3, e0118432.</w:t>
      </w:r>
    </w:p>
    <w:p w14:paraId="053E516D" w14:textId="4FBA5AC9" w:rsidR="00D76067" w:rsidRPr="00AF5D19" w:rsidRDefault="00000000" w:rsidP="00AF5D19">
      <w:pPr>
        <w:spacing w:before="240" w:after="200"/>
        <w:ind w:firstLine="709"/>
        <w:jc w:val="both"/>
        <w:rPr>
          <w:b/>
          <w:bCs/>
          <w:color w:val="000000"/>
          <w:szCs w:val="24"/>
        </w:rPr>
      </w:pPr>
      <w:r w:rsidRPr="00D76067">
        <w:rPr>
          <w:color w:val="000000"/>
          <w:szCs w:val="24"/>
          <w:lang w:val="pl-PL"/>
        </w:rPr>
        <w:lastRenderedPageBreak/>
        <w:t>Interpretacja metryk</w:t>
      </w:r>
      <w:r w:rsidR="00ED7624" w:rsidRPr="00D76067">
        <w:rPr>
          <w:color w:val="000000"/>
          <w:szCs w:val="24"/>
          <w:lang w:val="pl-PL"/>
        </w:rPr>
        <w:t xml:space="preserve"> jakości modelu</w:t>
      </w:r>
      <w:r w:rsidRPr="00D76067">
        <w:rPr>
          <w:color w:val="000000"/>
          <w:szCs w:val="24"/>
          <w:lang w:val="pl-PL"/>
        </w:rPr>
        <w:t xml:space="preserve"> </w:t>
      </w:r>
      <w:r w:rsidR="00ED7624" w:rsidRPr="00D76067">
        <w:rPr>
          <w:color w:val="000000"/>
          <w:szCs w:val="24"/>
          <w:lang w:val="pl-PL"/>
        </w:rPr>
        <w:t>powinna</w:t>
      </w:r>
      <w:r w:rsidRPr="00D76067">
        <w:rPr>
          <w:color w:val="000000"/>
          <w:szCs w:val="24"/>
          <w:lang w:val="pl-PL"/>
        </w:rPr>
        <w:t xml:space="preserve"> być </w:t>
      </w:r>
      <w:r w:rsidR="00BE0164" w:rsidRPr="00D76067">
        <w:rPr>
          <w:color w:val="000000"/>
          <w:szCs w:val="24"/>
          <w:lang w:val="pl-PL"/>
        </w:rPr>
        <w:t>po</w:t>
      </w:r>
      <w:r w:rsidRPr="00D76067">
        <w:rPr>
          <w:color w:val="000000"/>
          <w:szCs w:val="24"/>
          <w:lang w:val="pl-PL"/>
        </w:rPr>
        <w:t>wiązana z kosztem</w:t>
      </w:r>
      <w:r w:rsidR="00AE0BEE" w:rsidRPr="00D76067">
        <w:rPr>
          <w:color w:val="000000"/>
          <w:szCs w:val="24"/>
          <w:lang w:val="pl-PL"/>
        </w:rPr>
        <w:t xml:space="preserve"> poszczególnych</w:t>
      </w:r>
      <w:r w:rsidRPr="00D76067">
        <w:rPr>
          <w:color w:val="000000"/>
          <w:szCs w:val="24"/>
          <w:lang w:val="pl-PL"/>
        </w:rPr>
        <w:t xml:space="preserve"> błędów</w:t>
      </w:r>
      <w:r w:rsidR="00AE0BEE" w:rsidRPr="00D76067">
        <w:rPr>
          <w:color w:val="000000"/>
          <w:szCs w:val="24"/>
          <w:lang w:val="pl-PL"/>
        </w:rPr>
        <w:t xml:space="preserve"> klasyfikacji. </w:t>
      </w:r>
      <w:r w:rsidR="00AE0BEE">
        <w:rPr>
          <w:color w:val="000000"/>
          <w:szCs w:val="24"/>
          <w:lang w:val="pl-PL"/>
        </w:rPr>
        <w:t>Wynik</w:t>
      </w:r>
      <w:r w:rsidR="00ED7624">
        <w:rPr>
          <w:color w:val="000000"/>
          <w:szCs w:val="24"/>
          <w:lang w:val="pl-PL"/>
        </w:rPr>
        <w:t xml:space="preserve"> fałszywie negatywny oznacza </w:t>
      </w:r>
      <w:r w:rsidR="00ED7624" w:rsidRPr="00ED7624">
        <w:rPr>
          <w:color w:val="000000"/>
          <w:szCs w:val="24"/>
          <w:lang w:val="pl-PL"/>
        </w:rPr>
        <w:t xml:space="preserve">przeoczenie spółki problemowej, natomiast </w:t>
      </w:r>
      <w:r w:rsidR="00AE0BEE">
        <w:rPr>
          <w:color w:val="000000"/>
          <w:szCs w:val="24"/>
          <w:lang w:val="pl-PL"/>
        </w:rPr>
        <w:t xml:space="preserve">wynik </w:t>
      </w:r>
      <w:r w:rsidR="00ED7624" w:rsidRPr="00ED7624">
        <w:rPr>
          <w:color w:val="000000"/>
          <w:szCs w:val="24"/>
          <w:lang w:val="pl-PL"/>
        </w:rPr>
        <w:t>fałszywie pozytywny prowadzi do nieuzasadnionego alarmu.</w:t>
      </w:r>
      <w:r w:rsidR="00ED7624" w:rsidRPr="00ED7624">
        <w:rPr>
          <w:color w:val="000000"/>
          <w:szCs w:val="24"/>
          <w:lang w:val="pl-PL"/>
        </w:rPr>
        <w:t xml:space="preserve"> </w:t>
      </w:r>
      <w:r w:rsidRPr="0070359B">
        <w:rPr>
          <w:color w:val="000000"/>
          <w:szCs w:val="24"/>
          <w:lang w:val="pl-PL"/>
        </w:rPr>
        <w:t>Jeżeli model ma pełnić funkcję</w:t>
      </w:r>
      <w:r w:rsidR="00ED7624">
        <w:rPr>
          <w:color w:val="000000"/>
          <w:szCs w:val="24"/>
          <w:lang w:val="pl-PL"/>
        </w:rPr>
        <w:t xml:space="preserve"> wstępnej selekcji przedsiębiorstw </w:t>
      </w:r>
      <w:r w:rsidRPr="0070359B">
        <w:rPr>
          <w:color w:val="000000"/>
          <w:szCs w:val="24"/>
          <w:lang w:val="pl-PL"/>
        </w:rPr>
        <w:t>do dalszej analizy eksperckiej, wysok</w:t>
      </w:r>
      <w:r w:rsidR="00AE0BEE">
        <w:rPr>
          <w:color w:val="000000"/>
          <w:szCs w:val="24"/>
          <w:lang w:val="pl-PL"/>
        </w:rPr>
        <w:t xml:space="preserve">a czułość klasyfikacji (ang. </w:t>
      </w:r>
      <w:r w:rsidRPr="00AE0BEE">
        <w:rPr>
          <w:color w:val="000000"/>
          <w:szCs w:val="24"/>
          <w:lang w:val="pl-PL"/>
        </w:rPr>
        <w:t>recall</w:t>
      </w:r>
      <w:r w:rsidR="00AE0BEE">
        <w:rPr>
          <w:color w:val="000000"/>
          <w:szCs w:val="24"/>
          <w:lang w:val="pl-PL"/>
        </w:rPr>
        <w:t>)</w:t>
      </w:r>
      <w:r w:rsidRPr="0070359B">
        <w:rPr>
          <w:color w:val="000000"/>
          <w:szCs w:val="24"/>
          <w:lang w:val="pl-PL"/>
        </w:rPr>
        <w:t xml:space="preserve"> może być bardziej pożądan</w:t>
      </w:r>
      <w:r w:rsidR="00AE0BEE">
        <w:rPr>
          <w:color w:val="000000"/>
          <w:szCs w:val="24"/>
          <w:lang w:val="pl-PL"/>
        </w:rPr>
        <w:t>a</w:t>
      </w:r>
      <w:r w:rsidRPr="0070359B">
        <w:rPr>
          <w:color w:val="000000"/>
          <w:szCs w:val="24"/>
          <w:lang w:val="pl-PL"/>
        </w:rPr>
        <w:t xml:space="preserve"> niż maksymalizacja</w:t>
      </w:r>
      <w:r w:rsidR="00AE0BEE">
        <w:rPr>
          <w:color w:val="000000"/>
          <w:szCs w:val="24"/>
          <w:lang w:val="pl-PL"/>
        </w:rPr>
        <w:t xml:space="preserve"> precyzji (ang.</w:t>
      </w:r>
      <w:r w:rsidRPr="0070359B">
        <w:rPr>
          <w:color w:val="000000"/>
          <w:szCs w:val="24"/>
          <w:lang w:val="pl-PL"/>
        </w:rPr>
        <w:t xml:space="preserve"> </w:t>
      </w:r>
      <w:r w:rsidRPr="00AE0BEE">
        <w:rPr>
          <w:color w:val="000000"/>
          <w:szCs w:val="24"/>
          <w:lang w:val="pl-PL"/>
        </w:rPr>
        <w:t>precision</w:t>
      </w:r>
      <w:r w:rsidR="00AE0BEE">
        <w:rPr>
          <w:color w:val="000000"/>
          <w:szCs w:val="24"/>
          <w:lang w:val="pl-PL"/>
        </w:rPr>
        <w:t>)</w:t>
      </w:r>
      <w:r w:rsidRPr="0070359B">
        <w:rPr>
          <w:color w:val="000000"/>
          <w:szCs w:val="24"/>
          <w:lang w:val="pl-PL"/>
        </w:rPr>
        <w:t xml:space="preserve">. Jeżeli natomiast </w:t>
      </w:r>
      <w:r w:rsidR="00ED7624">
        <w:rPr>
          <w:color w:val="000000"/>
          <w:szCs w:val="24"/>
          <w:lang w:val="pl-PL"/>
        </w:rPr>
        <w:t xml:space="preserve">celem </w:t>
      </w:r>
      <w:r w:rsidRPr="0070359B">
        <w:rPr>
          <w:color w:val="000000"/>
          <w:szCs w:val="24"/>
          <w:lang w:val="pl-PL"/>
        </w:rPr>
        <w:t>mode</w:t>
      </w:r>
      <w:r w:rsidR="00ED7624">
        <w:rPr>
          <w:color w:val="000000"/>
          <w:szCs w:val="24"/>
          <w:lang w:val="pl-PL"/>
        </w:rPr>
        <w:t xml:space="preserve">lu jest </w:t>
      </w:r>
      <w:r w:rsidRPr="0070359B">
        <w:rPr>
          <w:color w:val="000000"/>
          <w:szCs w:val="24"/>
          <w:lang w:val="pl-PL"/>
        </w:rPr>
        <w:t>ogranicz</w:t>
      </w:r>
      <w:r w:rsidR="00ED7624">
        <w:rPr>
          <w:color w:val="000000"/>
          <w:szCs w:val="24"/>
          <w:lang w:val="pl-PL"/>
        </w:rPr>
        <w:t>enie</w:t>
      </w:r>
      <w:r w:rsidRPr="0070359B">
        <w:rPr>
          <w:color w:val="000000"/>
          <w:szCs w:val="24"/>
          <w:lang w:val="pl-PL"/>
        </w:rPr>
        <w:t xml:space="preserve"> liczb</w:t>
      </w:r>
      <w:r w:rsidR="00ED7624">
        <w:rPr>
          <w:color w:val="000000"/>
          <w:szCs w:val="24"/>
          <w:lang w:val="pl-PL"/>
        </w:rPr>
        <w:t>y</w:t>
      </w:r>
      <w:r w:rsidRPr="0070359B">
        <w:rPr>
          <w:color w:val="000000"/>
          <w:szCs w:val="24"/>
          <w:lang w:val="pl-PL"/>
        </w:rPr>
        <w:t xml:space="preserve"> przypadków przekazywanych </w:t>
      </w:r>
      <w:r w:rsidR="00ED7624">
        <w:rPr>
          <w:color w:val="000000"/>
          <w:szCs w:val="24"/>
          <w:lang w:val="pl-PL"/>
        </w:rPr>
        <w:t>do bardziej wnikliwej analizy</w:t>
      </w:r>
      <w:r w:rsidR="00AE0BEE">
        <w:rPr>
          <w:color w:val="000000"/>
          <w:szCs w:val="24"/>
          <w:lang w:val="pl-PL"/>
        </w:rPr>
        <w:t xml:space="preserve"> przez</w:t>
      </w:r>
      <w:r w:rsidR="00ED7624">
        <w:rPr>
          <w:color w:val="000000"/>
          <w:szCs w:val="24"/>
          <w:lang w:val="pl-PL"/>
        </w:rPr>
        <w:t xml:space="preserve"> zesp</w:t>
      </w:r>
      <w:r w:rsidR="00AE0BEE">
        <w:rPr>
          <w:color w:val="000000"/>
          <w:szCs w:val="24"/>
          <w:lang w:val="pl-PL"/>
        </w:rPr>
        <w:t>ół</w:t>
      </w:r>
      <w:r w:rsidR="00ED7624">
        <w:rPr>
          <w:color w:val="000000"/>
          <w:szCs w:val="24"/>
          <w:lang w:val="pl-PL"/>
        </w:rPr>
        <w:t xml:space="preserve"> </w:t>
      </w:r>
      <w:r w:rsidRPr="0070359B">
        <w:rPr>
          <w:color w:val="000000"/>
          <w:szCs w:val="24"/>
          <w:lang w:val="pl-PL"/>
        </w:rPr>
        <w:t>anality</w:t>
      </w:r>
      <w:r w:rsidR="00BE0164">
        <w:rPr>
          <w:color w:val="000000"/>
          <w:szCs w:val="24"/>
          <w:lang w:val="pl-PL"/>
        </w:rPr>
        <w:t>ków</w:t>
      </w:r>
      <w:r w:rsidRPr="0070359B">
        <w:rPr>
          <w:color w:val="000000"/>
          <w:szCs w:val="24"/>
          <w:lang w:val="pl-PL"/>
        </w:rPr>
        <w:t xml:space="preserve">, większe znaczenie może mieć </w:t>
      </w:r>
      <w:r w:rsidR="00AE0BEE">
        <w:rPr>
          <w:color w:val="000000"/>
          <w:szCs w:val="24"/>
          <w:lang w:val="pl-PL"/>
        </w:rPr>
        <w:t>precyzja</w:t>
      </w:r>
      <w:r w:rsidR="009F2358" w:rsidRPr="009F2358">
        <w:rPr>
          <w:rStyle w:val="FootnoteReference"/>
          <w:color w:val="000000"/>
          <w:szCs w:val="24"/>
          <w:highlight w:val="magenta"/>
          <w:lang w:val="pl-PL"/>
        </w:rPr>
        <w:footnoteReference w:id="16"/>
      </w:r>
      <w:r w:rsidRPr="0070359B">
        <w:rPr>
          <w:color w:val="000000"/>
          <w:szCs w:val="24"/>
          <w:lang w:val="pl-PL"/>
        </w:rPr>
        <w:t xml:space="preserve">. </w:t>
      </w:r>
      <w:r w:rsidR="0026243C">
        <w:rPr>
          <w:color w:val="000000"/>
          <w:szCs w:val="24"/>
          <w:lang w:val="pl-PL"/>
        </w:rPr>
        <w:t>S</w:t>
      </w:r>
      <w:r w:rsidRPr="0070359B">
        <w:rPr>
          <w:color w:val="000000"/>
          <w:szCs w:val="24"/>
          <w:lang w:val="pl-PL"/>
        </w:rPr>
        <w:t>zczególnie użyteczna przy klasie rzadkiej</w:t>
      </w:r>
      <w:r w:rsidR="0026243C">
        <w:rPr>
          <w:color w:val="000000"/>
          <w:szCs w:val="24"/>
          <w:lang w:val="pl-PL"/>
        </w:rPr>
        <w:t xml:space="preserve"> jest miara PR-AUC</w:t>
      </w:r>
      <w:r w:rsidRPr="0070359B">
        <w:rPr>
          <w:color w:val="000000"/>
          <w:szCs w:val="24"/>
          <w:lang w:val="pl-PL"/>
        </w:rPr>
        <w:t xml:space="preserve">, ponieważ </w:t>
      </w:r>
      <w:r w:rsidR="009F2358">
        <w:rPr>
          <w:color w:val="000000"/>
          <w:szCs w:val="24"/>
          <w:lang w:val="pl-PL"/>
        </w:rPr>
        <w:t xml:space="preserve">opiera się ona </w:t>
      </w:r>
      <w:r w:rsidRPr="0070359B">
        <w:rPr>
          <w:color w:val="000000"/>
          <w:szCs w:val="24"/>
          <w:lang w:val="pl-PL"/>
        </w:rPr>
        <w:t>na relacji</w:t>
      </w:r>
      <w:r w:rsidR="009F2358">
        <w:rPr>
          <w:color w:val="000000"/>
          <w:szCs w:val="24"/>
          <w:lang w:val="pl-PL"/>
        </w:rPr>
        <w:t xml:space="preserve"> między precyzją a czułością</w:t>
      </w:r>
      <w:r w:rsidRPr="0070359B">
        <w:rPr>
          <w:color w:val="000000"/>
          <w:szCs w:val="24"/>
          <w:lang w:val="pl-PL"/>
        </w:rPr>
        <w:t>, a nie na</w:t>
      </w:r>
      <w:r w:rsidR="009F2358">
        <w:rPr>
          <w:color w:val="000000"/>
          <w:szCs w:val="24"/>
          <w:lang w:val="pl-PL"/>
        </w:rPr>
        <w:t xml:space="preserve"> liczbie prawdziwie negatywnych obserwacji</w:t>
      </w:r>
      <w:r w:rsidRPr="0070359B">
        <w:rPr>
          <w:color w:val="000000"/>
          <w:szCs w:val="24"/>
          <w:lang w:val="pl-PL"/>
        </w:rPr>
        <w:t xml:space="preserve">, </w:t>
      </w:r>
      <w:r w:rsidR="0026243C" w:rsidRPr="0026243C">
        <w:rPr>
          <w:color w:val="000000"/>
          <w:szCs w:val="24"/>
          <w:lang w:val="pl-PL"/>
        </w:rPr>
        <w:t>któr</w:t>
      </w:r>
      <w:r w:rsidR="009F2358">
        <w:rPr>
          <w:color w:val="000000"/>
          <w:szCs w:val="24"/>
          <w:lang w:val="pl-PL"/>
        </w:rPr>
        <w:t>a</w:t>
      </w:r>
      <w:r w:rsidR="0026243C" w:rsidRPr="0026243C">
        <w:rPr>
          <w:color w:val="000000"/>
          <w:szCs w:val="24"/>
          <w:lang w:val="pl-PL"/>
        </w:rPr>
        <w:t xml:space="preserve"> przy silnej nierównowadze</w:t>
      </w:r>
      <w:r w:rsidR="009F2358">
        <w:rPr>
          <w:color w:val="000000"/>
          <w:szCs w:val="24"/>
          <w:lang w:val="pl-PL"/>
        </w:rPr>
        <w:t xml:space="preserve"> klas</w:t>
      </w:r>
      <w:r w:rsidR="0026243C" w:rsidRPr="0026243C">
        <w:rPr>
          <w:color w:val="000000"/>
          <w:szCs w:val="24"/>
          <w:lang w:val="pl-PL"/>
        </w:rPr>
        <w:t xml:space="preserve"> może prowadzić do zbyt optymistycznej oceny modelu</w:t>
      </w:r>
      <w:r w:rsidR="009F2358" w:rsidRPr="009F2358">
        <w:rPr>
          <w:rStyle w:val="FootnoteReference"/>
          <w:color w:val="000000"/>
          <w:szCs w:val="24"/>
          <w:highlight w:val="magenta"/>
          <w:lang w:val="pl-PL"/>
        </w:rPr>
        <w:footnoteReference w:id="17"/>
      </w:r>
      <w:r w:rsidR="0026243C">
        <w:rPr>
          <w:color w:val="000000"/>
          <w:szCs w:val="24"/>
          <w:lang w:val="pl-PL"/>
        </w:rPr>
        <w:t>.</w:t>
      </w:r>
    </w:p>
    <w:p w14:paraId="2574DF60" w14:textId="21F270EA" w:rsidR="000867FF" w:rsidRPr="002E6BFB" w:rsidRDefault="002E6BFB" w:rsidP="002E6BFB">
      <w:pPr>
        <w:spacing w:after="240"/>
        <w:ind w:firstLine="709"/>
        <w:jc w:val="both"/>
        <w:rPr>
          <w:color w:val="000000"/>
          <w:szCs w:val="24"/>
          <w:lang w:val="pl-PL"/>
        </w:rPr>
      </w:pPr>
      <w:r>
        <w:rPr>
          <w:color w:val="000000"/>
          <w:szCs w:val="24"/>
          <w:lang w:val="pl-PL"/>
        </w:rPr>
        <w:t>Kolejnym istotnym</w:t>
      </w:r>
      <w:r w:rsidR="00000000" w:rsidRPr="0070359B">
        <w:rPr>
          <w:color w:val="000000"/>
          <w:szCs w:val="24"/>
          <w:lang w:val="pl-PL"/>
        </w:rPr>
        <w:t xml:space="preserve"> problemem</w:t>
      </w:r>
      <w:r>
        <w:rPr>
          <w:color w:val="000000"/>
          <w:szCs w:val="24"/>
          <w:lang w:val="pl-PL"/>
        </w:rPr>
        <w:t xml:space="preserve"> wiążącym się ze specyfiką </w:t>
      </w:r>
      <w:r w:rsidR="00935B3F">
        <w:rPr>
          <w:color w:val="000000"/>
          <w:szCs w:val="24"/>
          <w:lang w:val="pl-PL"/>
        </w:rPr>
        <w:t xml:space="preserve">danych </w:t>
      </w:r>
      <w:r>
        <w:rPr>
          <w:color w:val="000000"/>
          <w:szCs w:val="24"/>
          <w:lang w:val="pl-PL"/>
        </w:rPr>
        <w:t>tabelarycznych jest wyciek informacji z danych (ang. data leakage)</w:t>
      </w:r>
      <w:r w:rsidR="00145BD5">
        <w:rPr>
          <w:color w:val="000000"/>
          <w:szCs w:val="24"/>
          <w:lang w:val="pl-PL"/>
        </w:rPr>
        <w:t>.</w:t>
      </w:r>
      <w:r>
        <w:rPr>
          <w:color w:val="000000"/>
          <w:szCs w:val="24"/>
          <w:lang w:val="pl-PL"/>
        </w:rPr>
        <w:t xml:space="preserve"> </w:t>
      </w:r>
      <w:r w:rsidR="00000000" w:rsidRPr="0070359B">
        <w:rPr>
          <w:color w:val="000000"/>
          <w:szCs w:val="24"/>
          <w:lang w:val="pl-PL"/>
        </w:rPr>
        <w:t xml:space="preserve">W tej pracy ma on szczególne znaczenie, ponieważ </w:t>
      </w:r>
      <w:r w:rsidR="00935B3F">
        <w:rPr>
          <w:color w:val="000000"/>
          <w:szCs w:val="24"/>
          <w:lang w:val="pl-PL"/>
        </w:rPr>
        <w:t>wskaźniki</w:t>
      </w:r>
      <w:r>
        <w:rPr>
          <w:color w:val="000000"/>
          <w:szCs w:val="24"/>
          <w:lang w:val="pl-PL"/>
        </w:rPr>
        <w:t xml:space="preserve"> syntetyczne</w:t>
      </w:r>
      <w:r w:rsidR="00935B3F">
        <w:rPr>
          <w:color w:val="000000"/>
          <w:szCs w:val="24"/>
          <w:lang w:val="pl-PL"/>
        </w:rPr>
        <w:t xml:space="preserve"> takie jak</w:t>
      </w:r>
      <w:r>
        <w:rPr>
          <w:color w:val="000000"/>
          <w:szCs w:val="24"/>
          <w:lang w:val="pl-PL"/>
        </w:rPr>
        <w:t xml:space="preserve"> </w:t>
      </w:r>
      <w:r w:rsidR="00000000" w:rsidRPr="0070359B">
        <w:rPr>
          <w:color w:val="000000"/>
          <w:szCs w:val="24"/>
          <w:lang w:val="pl-PL"/>
        </w:rPr>
        <w:t xml:space="preserve">Altman Z-Score </w:t>
      </w:r>
      <w:r w:rsidR="00935B3F">
        <w:rPr>
          <w:color w:val="000000"/>
          <w:szCs w:val="24"/>
          <w:lang w:val="pl-PL"/>
        </w:rPr>
        <w:t>czy</w:t>
      </w:r>
      <w:r w:rsidR="00000000" w:rsidRPr="0070359B">
        <w:rPr>
          <w:color w:val="000000"/>
          <w:szCs w:val="24"/>
          <w:lang w:val="pl-PL"/>
        </w:rPr>
        <w:t xml:space="preserve"> Beneish M-Score</w:t>
      </w:r>
      <w:r w:rsidR="00145BD5" w:rsidRPr="009F339E">
        <w:rPr>
          <w:rStyle w:val="FootnoteReference"/>
          <w:color w:val="000000"/>
          <w:szCs w:val="24"/>
          <w:highlight w:val="magenta"/>
          <w:lang w:val="pl-PL"/>
        </w:rPr>
        <w:footnoteReference w:id="18"/>
      </w:r>
      <w:r w:rsidR="00000000" w:rsidRPr="0070359B">
        <w:rPr>
          <w:color w:val="000000"/>
          <w:szCs w:val="24"/>
          <w:lang w:val="pl-PL"/>
        </w:rPr>
        <w:t xml:space="preserve"> mogą pełnić różne funkcje: cech</w:t>
      </w:r>
      <w:r>
        <w:rPr>
          <w:color w:val="000000"/>
          <w:szCs w:val="24"/>
          <w:lang w:val="pl-PL"/>
        </w:rPr>
        <w:t>y wejściowej</w:t>
      </w:r>
      <w:r w:rsidR="00000000" w:rsidRPr="0070359B">
        <w:rPr>
          <w:color w:val="000000"/>
          <w:szCs w:val="24"/>
          <w:lang w:val="pl-PL"/>
        </w:rPr>
        <w:t>, element</w:t>
      </w:r>
      <w:r w:rsidR="00935B3F">
        <w:rPr>
          <w:color w:val="000000"/>
          <w:szCs w:val="24"/>
          <w:lang w:val="pl-PL"/>
        </w:rPr>
        <w:t>u</w:t>
      </w:r>
      <w:r w:rsidR="00000000" w:rsidRPr="0070359B">
        <w:rPr>
          <w:color w:val="000000"/>
          <w:szCs w:val="24"/>
          <w:lang w:val="pl-PL"/>
        </w:rPr>
        <w:t xml:space="preserve"> </w:t>
      </w:r>
      <w:r w:rsidR="00935B3F" w:rsidRPr="0070359B">
        <w:rPr>
          <w:color w:val="000000"/>
          <w:szCs w:val="24"/>
          <w:lang w:val="pl-PL"/>
        </w:rPr>
        <w:t>pomocnicz</w:t>
      </w:r>
      <w:r w:rsidR="00935B3F">
        <w:rPr>
          <w:color w:val="000000"/>
          <w:szCs w:val="24"/>
          <w:lang w:val="pl-PL"/>
        </w:rPr>
        <w:t xml:space="preserve">ego </w:t>
      </w:r>
      <w:r w:rsidR="00000000" w:rsidRPr="0070359B">
        <w:rPr>
          <w:color w:val="000000"/>
          <w:szCs w:val="24"/>
          <w:lang w:val="pl-PL"/>
        </w:rPr>
        <w:t>interpretacji albo podstaw</w:t>
      </w:r>
      <w:r w:rsidR="00935B3F">
        <w:rPr>
          <w:color w:val="000000"/>
          <w:szCs w:val="24"/>
          <w:lang w:val="pl-PL"/>
        </w:rPr>
        <w:t>y</w:t>
      </w:r>
      <w:r w:rsidR="00000000" w:rsidRPr="0070359B">
        <w:rPr>
          <w:color w:val="000000"/>
          <w:szCs w:val="24"/>
          <w:lang w:val="pl-PL"/>
        </w:rPr>
        <w:t xml:space="preserve"> konstrukcji etykiety</w:t>
      </w:r>
      <w:r>
        <w:rPr>
          <w:color w:val="000000"/>
          <w:szCs w:val="24"/>
          <w:lang w:val="pl-PL"/>
        </w:rPr>
        <w:t xml:space="preserve"> zastępczej</w:t>
      </w:r>
      <w:r w:rsidR="00000000" w:rsidRPr="0070359B">
        <w:rPr>
          <w:color w:val="000000"/>
          <w:szCs w:val="24"/>
          <w:lang w:val="pl-PL"/>
        </w:rPr>
        <w:t xml:space="preserve">. Jeżeli jednak dany wskaźnik syntetyczny zostaje </w:t>
      </w:r>
      <w:r>
        <w:rPr>
          <w:color w:val="000000"/>
          <w:szCs w:val="24"/>
          <w:lang w:val="pl-PL"/>
        </w:rPr>
        <w:t>wykorzystany</w:t>
      </w:r>
      <w:r w:rsidR="00000000" w:rsidRPr="0070359B">
        <w:rPr>
          <w:color w:val="000000"/>
          <w:szCs w:val="24"/>
          <w:lang w:val="pl-PL"/>
        </w:rPr>
        <w:t xml:space="preserve"> do zbudowania etykiety, nie powinien</w:t>
      </w:r>
      <w:r>
        <w:rPr>
          <w:color w:val="000000"/>
          <w:szCs w:val="24"/>
          <w:lang w:val="pl-PL"/>
        </w:rPr>
        <w:t xml:space="preserve"> on</w:t>
      </w:r>
      <w:r w:rsidR="00000000" w:rsidRPr="0070359B">
        <w:rPr>
          <w:color w:val="000000"/>
          <w:szCs w:val="24"/>
          <w:lang w:val="pl-PL"/>
        </w:rPr>
        <w:t xml:space="preserve"> jednocześnie występować jako bezpośrednia cecha wejściowa w tym samym wariancie eksperymentu. W przeciwnym razie model nie uczy się niezależn</w:t>
      </w:r>
      <w:r>
        <w:rPr>
          <w:color w:val="000000"/>
          <w:szCs w:val="24"/>
          <w:lang w:val="pl-PL"/>
        </w:rPr>
        <w:t>ie</w:t>
      </w:r>
      <w:r w:rsidR="00000000" w:rsidRPr="0070359B">
        <w:rPr>
          <w:color w:val="000000"/>
          <w:szCs w:val="24"/>
          <w:lang w:val="pl-PL"/>
        </w:rPr>
        <w:t xml:space="preserve"> rozpoznawa</w:t>
      </w:r>
      <w:r>
        <w:rPr>
          <w:color w:val="000000"/>
          <w:szCs w:val="24"/>
          <w:lang w:val="pl-PL"/>
        </w:rPr>
        <w:t>ć</w:t>
      </w:r>
      <w:r w:rsidR="00000000" w:rsidRPr="0070359B">
        <w:rPr>
          <w:color w:val="000000"/>
          <w:szCs w:val="24"/>
          <w:lang w:val="pl-PL"/>
        </w:rPr>
        <w:t xml:space="preserve"> ryzyka, lecz odtwarza </w:t>
      </w:r>
      <w:r>
        <w:rPr>
          <w:color w:val="000000"/>
          <w:szCs w:val="24"/>
          <w:lang w:val="pl-PL"/>
        </w:rPr>
        <w:t>regułę</w:t>
      </w:r>
      <w:r w:rsidR="00000000" w:rsidRPr="0070359B">
        <w:rPr>
          <w:color w:val="000000"/>
          <w:szCs w:val="24"/>
          <w:lang w:val="pl-PL"/>
        </w:rPr>
        <w:t xml:space="preserve">, która została już </w:t>
      </w:r>
      <w:r>
        <w:rPr>
          <w:color w:val="000000"/>
          <w:szCs w:val="24"/>
          <w:lang w:val="pl-PL"/>
        </w:rPr>
        <w:t xml:space="preserve">wcześniej </w:t>
      </w:r>
      <w:r w:rsidR="00000000" w:rsidRPr="0070359B">
        <w:rPr>
          <w:color w:val="000000"/>
          <w:szCs w:val="24"/>
          <w:lang w:val="pl-PL"/>
        </w:rPr>
        <w:t>użyta do oznaczenia klas</w:t>
      </w:r>
      <w:r w:rsidRPr="009F339E">
        <w:rPr>
          <w:rStyle w:val="FootnoteReference"/>
          <w:szCs w:val="24"/>
          <w:highlight w:val="magenta"/>
        </w:rPr>
        <w:footnoteReference w:id="19"/>
      </w:r>
      <w:r w:rsidR="00000000" w:rsidRPr="0070359B">
        <w:rPr>
          <w:color w:val="000000"/>
          <w:szCs w:val="24"/>
          <w:lang w:val="pl-PL"/>
        </w:rPr>
        <w:t>.</w:t>
      </w:r>
    </w:p>
    <w:p w14:paraId="0F039EFD" w14:textId="7B89DA60" w:rsidR="00D76067" w:rsidRPr="00D76067" w:rsidRDefault="00CA238B" w:rsidP="00D76067">
      <w:pPr>
        <w:spacing w:after="240"/>
        <w:ind w:firstLine="709"/>
        <w:jc w:val="both"/>
        <w:rPr>
          <w:szCs w:val="24"/>
          <w:lang w:val="pl-PL"/>
        </w:rPr>
      </w:pPr>
      <w:r>
        <w:rPr>
          <w:color w:val="000000"/>
          <w:szCs w:val="24"/>
          <w:lang w:val="pl-PL"/>
        </w:rPr>
        <w:t xml:space="preserve">Wyciek informacji </w:t>
      </w:r>
      <w:r w:rsidR="00000000" w:rsidRPr="0070359B">
        <w:rPr>
          <w:color w:val="000000"/>
          <w:szCs w:val="24"/>
          <w:lang w:val="pl-PL"/>
        </w:rPr>
        <w:t xml:space="preserve">może </w:t>
      </w:r>
      <w:r>
        <w:rPr>
          <w:color w:val="000000"/>
          <w:szCs w:val="24"/>
          <w:lang w:val="pl-PL"/>
        </w:rPr>
        <w:t>przyjmować</w:t>
      </w:r>
      <w:r w:rsidR="00000000" w:rsidRPr="0070359B">
        <w:rPr>
          <w:color w:val="000000"/>
          <w:szCs w:val="24"/>
          <w:lang w:val="pl-PL"/>
        </w:rPr>
        <w:t xml:space="preserve"> również mniej oczywiste formy. Może wynikać z</w:t>
      </w:r>
      <w:r w:rsidR="00320499">
        <w:rPr>
          <w:color w:val="000000"/>
          <w:szCs w:val="24"/>
          <w:lang w:val="pl-PL"/>
        </w:rPr>
        <w:t xml:space="preserve"> wyznaczenia parametrów imputacji, </w:t>
      </w:r>
      <w:r w:rsidR="00000000" w:rsidRPr="0070359B">
        <w:rPr>
          <w:color w:val="000000"/>
          <w:szCs w:val="24"/>
          <w:lang w:val="pl-PL"/>
        </w:rPr>
        <w:t>skalowania,</w:t>
      </w:r>
      <w:r w:rsidR="00FD056D">
        <w:rPr>
          <w:color w:val="000000"/>
          <w:szCs w:val="24"/>
          <w:lang w:val="pl-PL"/>
        </w:rPr>
        <w:t xml:space="preserve"> winsoryzacji,</w:t>
      </w:r>
      <w:r w:rsidR="00000000" w:rsidRPr="0070359B">
        <w:rPr>
          <w:color w:val="000000"/>
          <w:szCs w:val="24"/>
          <w:lang w:val="pl-PL"/>
        </w:rPr>
        <w:t xml:space="preserve"> selekcji cech lub </w:t>
      </w:r>
      <w:r w:rsidR="00320499">
        <w:rPr>
          <w:color w:val="000000"/>
          <w:szCs w:val="24"/>
          <w:lang w:val="pl-PL"/>
        </w:rPr>
        <w:t>analizy głównych składowych</w:t>
      </w:r>
      <w:r w:rsidR="00000000" w:rsidRPr="0070359B">
        <w:rPr>
          <w:color w:val="000000"/>
          <w:szCs w:val="24"/>
          <w:lang w:val="pl-PL"/>
        </w:rPr>
        <w:t xml:space="preserve"> na całym zbiorze danych przed</w:t>
      </w:r>
      <w:r w:rsidR="00320499">
        <w:rPr>
          <w:color w:val="000000"/>
          <w:szCs w:val="24"/>
          <w:lang w:val="pl-PL"/>
        </w:rPr>
        <w:t xml:space="preserve"> jego</w:t>
      </w:r>
      <w:r w:rsidR="00000000" w:rsidRPr="0070359B">
        <w:rPr>
          <w:color w:val="000000"/>
          <w:szCs w:val="24"/>
          <w:lang w:val="pl-PL"/>
        </w:rPr>
        <w:t xml:space="preserve"> podziałem na </w:t>
      </w:r>
      <w:r w:rsidR="00320499">
        <w:rPr>
          <w:color w:val="000000"/>
          <w:szCs w:val="24"/>
          <w:lang w:val="pl-PL"/>
        </w:rPr>
        <w:t>zbiór treningowy, walidacyjny i testowy</w:t>
      </w:r>
      <w:r w:rsidR="00FD056D" w:rsidRPr="00FD056D">
        <w:rPr>
          <w:rStyle w:val="FootnoteReference"/>
          <w:color w:val="000000"/>
          <w:szCs w:val="24"/>
          <w:highlight w:val="magenta"/>
          <w:lang w:val="pl-PL"/>
        </w:rPr>
        <w:footnoteReference w:id="20"/>
      </w:r>
      <w:r w:rsidR="00000000" w:rsidRPr="0070359B">
        <w:rPr>
          <w:color w:val="000000"/>
          <w:szCs w:val="24"/>
          <w:lang w:val="pl-PL"/>
        </w:rPr>
        <w:t xml:space="preserve">. Może </w:t>
      </w:r>
      <w:r w:rsidR="00320499">
        <w:rPr>
          <w:color w:val="000000"/>
          <w:szCs w:val="24"/>
          <w:lang w:val="pl-PL"/>
        </w:rPr>
        <w:t xml:space="preserve">również pojawić się przy </w:t>
      </w:r>
      <w:r w:rsidR="00000000" w:rsidRPr="0070359B">
        <w:rPr>
          <w:color w:val="000000"/>
          <w:szCs w:val="24"/>
          <w:lang w:val="pl-PL"/>
        </w:rPr>
        <w:t>losow</w:t>
      </w:r>
      <w:r w:rsidR="00320499">
        <w:rPr>
          <w:color w:val="000000"/>
          <w:szCs w:val="24"/>
          <w:lang w:val="pl-PL"/>
        </w:rPr>
        <w:t>ym</w:t>
      </w:r>
      <w:r w:rsidR="00000000" w:rsidRPr="0070359B">
        <w:rPr>
          <w:color w:val="000000"/>
          <w:szCs w:val="24"/>
          <w:lang w:val="pl-PL"/>
        </w:rPr>
        <w:t xml:space="preserve"> </w:t>
      </w:r>
      <w:r w:rsidR="00345D86">
        <w:rPr>
          <w:color w:val="000000"/>
          <w:szCs w:val="24"/>
          <w:lang w:val="pl-PL"/>
        </w:rPr>
        <w:t xml:space="preserve">podziale lub </w:t>
      </w:r>
      <w:r w:rsidR="00320499">
        <w:rPr>
          <w:color w:val="000000"/>
          <w:szCs w:val="24"/>
          <w:lang w:val="pl-PL"/>
        </w:rPr>
        <w:t>prze</w:t>
      </w:r>
      <w:r w:rsidR="00000000" w:rsidRPr="0070359B">
        <w:rPr>
          <w:color w:val="000000"/>
          <w:szCs w:val="24"/>
          <w:lang w:val="pl-PL"/>
        </w:rPr>
        <w:t>mieszani</w:t>
      </w:r>
      <w:r w:rsidR="00320499">
        <w:rPr>
          <w:color w:val="000000"/>
          <w:szCs w:val="24"/>
          <w:lang w:val="pl-PL"/>
        </w:rPr>
        <w:t>u</w:t>
      </w:r>
      <w:r w:rsidR="00000000" w:rsidRPr="0070359B">
        <w:rPr>
          <w:color w:val="000000"/>
          <w:szCs w:val="24"/>
          <w:lang w:val="pl-PL"/>
        </w:rPr>
        <w:t xml:space="preserve"> obserwacji panelowych, gdy ta sama spółka</w:t>
      </w:r>
      <w:r w:rsidR="00320499">
        <w:rPr>
          <w:color w:val="000000"/>
          <w:szCs w:val="24"/>
          <w:lang w:val="pl-PL"/>
        </w:rPr>
        <w:t xml:space="preserve"> występuje w zbiorze treningowym i testowym w sąsiednich okresach</w:t>
      </w:r>
      <w:r w:rsidR="00000000" w:rsidRPr="0070359B">
        <w:rPr>
          <w:color w:val="000000"/>
          <w:szCs w:val="24"/>
          <w:lang w:val="pl-PL"/>
        </w:rPr>
        <w:t>, albo</w:t>
      </w:r>
      <w:r w:rsidR="00320499">
        <w:rPr>
          <w:color w:val="000000"/>
          <w:szCs w:val="24"/>
          <w:lang w:val="pl-PL"/>
        </w:rPr>
        <w:t xml:space="preserve"> przy użyciu </w:t>
      </w:r>
      <w:r w:rsidR="00000000" w:rsidRPr="0070359B">
        <w:rPr>
          <w:color w:val="000000"/>
          <w:szCs w:val="24"/>
          <w:lang w:val="pl-PL"/>
        </w:rPr>
        <w:t>informacji z okresu późniejszego niż moment, w którym model powinien podjąć decyzję</w:t>
      </w:r>
      <w:r w:rsidR="00345D86" w:rsidRPr="00345D86">
        <w:rPr>
          <w:rStyle w:val="FootnoteReference"/>
          <w:color w:val="000000"/>
          <w:szCs w:val="24"/>
          <w:highlight w:val="magenta"/>
          <w:lang w:val="pl-PL"/>
        </w:rPr>
        <w:footnoteReference w:id="21"/>
      </w:r>
      <w:r w:rsidR="00000000" w:rsidRPr="0070359B">
        <w:rPr>
          <w:color w:val="000000"/>
          <w:szCs w:val="24"/>
          <w:lang w:val="pl-PL"/>
        </w:rPr>
        <w:t>. Dlatego wszystkie</w:t>
      </w:r>
      <w:r w:rsidR="00C31D83">
        <w:rPr>
          <w:color w:val="000000"/>
          <w:szCs w:val="24"/>
          <w:lang w:val="pl-PL"/>
        </w:rPr>
        <w:t xml:space="preserve"> transformacje, których </w:t>
      </w:r>
      <w:r w:rsidR="00C31D83">
        <w:rPr>
          <w:color w:val="000000"/>
          <w:szCs w:val="24"/>
          <w:lang w:val="pl-PL"/>
        </w:rPr>
        <w:lastRenderedPageBreak/>
        <w:t>parametry są estymowane na podstawie danych wejściowych,</w:t>
      </w:r>
      <w:r w:rsidR="00000000" w:rsidRPr="0070359B">
        <w:rPr>
          <w:color w:val="000000"/>
          <w:szCs w:val="24"/>
          <w:lang w:val="pl-PL"/>
        </w:rPr>
        <w:t xml:space="preserve"> </w:t>
      </w:r>
      <w:r w:rsidR="00C31D83">
        <w:rPr>
          <w:color w:val="000000"/>
          <w:szCs w:val="24"/>
          <w:lang w:val="pl-PL"/>
        </w:rPr>
        <w:t>powinny</w:t>
      </w:r>
      <w:r w:rsidR="00000000" w:rsidRPr="0070359B">
        <w:rPr>
          <w:color w:val="000000"/>
          <w:szCs w:val="24"/>
          <w:lang w:val="pl-PL"/>
        </w:rPr>
        <w:t xml:space="preserve"> być dopasowywane wyłącznie na zbiorze treningowym, </w:t>
      </w:r>
      <w:r w:rsidR="00C31D83">
        <w:rPr>
          <w:color w:val="000000"/>
          <w:szCs w:val="24"/>
          <w:lang w:val="pl-PL"/>
        </w:rPr>
        <w:t>optymalnie</w:t>
      </w:r>
      <w:r w:rsidR="00000000" w:rsidRPr="0070359B">
        <w:rPr>
          <w:color w:val="000000"/>
          <w:szCs w:val="24"/>
          <w:lang w:val="pl-PL"/>
        </w:rPr>
        <w:t xml:space="preserve"> w ramach jednego </w:t>
      </w:r>
      <w:r w:rsidR="00C31D83">
        <w:rPr>
          <w:color w:val="000000"/>
          <w:szCs w:val="24"/>
          <w:lang w:val="pl-PL"/>
        </w:rPr>
        <w:t>potoku przetwarzania danych</w:t>
      </w:r>
      <w:r w:rsidR="00000000" w:rsidRPr="0070359B">
        <w:rPr>
          <w:color w:val="000000"/>
          <w:szCs w:val="24"/>
          <w:lang w:val="pl-PL"/>
        </w:rPr>
        <w:t xml:space="preserve">, a zbiór testowy powinien </w:t>
      </w:r>
      <w:r w:rsidR="00C31D83">
        <w:rPr>
          <w:color w:val="000000"/>
          <w:szCs w:val="24"/>
          <w:lang w:val="pl-PL"/>
        </w:rPr>
        <w:t>zostać</w:t>
      </w:r>
      <w:r w:rsidR="00000000" w:rsidRPr="0070359B">
        <w:rPr>
          <w:color w:val="000000"/>
          <w:szCs w:val="24"/>
          <w:lang w:val="pl-PL"/>
        </w:rPr>
        <w:t xml:space="preserve"> użyty dopiero </w:t>
      </w:r>
      <w:r w:rsidR="00C31D83">
        <w:rPr>
          <w:color w:val="000000"/>
          <w:szCs w:val="24"/>
          <w:lang w:val="pl-PL"/>
        </w:rPr>
        <w:t>w końcowej ocenie modelu</w:t>
      </w:r>
      <w:r w:rsidR="00345D86" w:rsidRPr="00345D86">
        <w:rPr>
          <w:rStyle w:val="FootnoteReference"/>
          <w:color w:val="000000"/>
          <w:szCs w:val="24"/>
          <w:highlight w:val="magenta"/>
          <w:lang w:val="pl-PL"/>
        </w:rPr>
        <w:footnoteReference w:id="22"/>
      </w:r>
      <w:r w:rsidR="00000000" w:rsidRPr="0070359B">
        <w:rPr>
          <w:color w:val="000000"/>
          <w:szCs w:val="24"/>
          <w:lang w:val="pl-PL"/>
        </w:rPr>
        <w:t>.</w:t>
      </w:r>
    </w:p>
    <w:p w14:paraId="500885C0" w14:textId="4E7E7AF1" w:rsidR="00D76067" w:rsidRDefault="00897491" w:rsidP="00AF5D19">
      <w:pPr>
        <w:spacing w:after="240"/>
        <w:ind w:firstLine="709"/>
        <w:jc w:val="both"/>
        <w:rPr>
          <w:color w:val="000000"/>
          <w:szCs w:val="24"/>
          <w:lang w:val="pl-PL"/>
        </w:rPr>
      </w:pPr>
      <w:r>
        <w:rPr>
          <w:color w:val="000000"/>
          <w:szCs w:val="24"/>
          <w:lang w:val="pl-PL"/>
        </w:rPr>
        <w:t>Prosty</w:t>
      </w:r>
      <w:r w:rsidR="00000000" w:rsidRPr="0070359B">
        <w:rPr>
          <w:color w:val="000000"/>
          <w:szCs w:val="24"/>
          <w:lang w:val="pl-PL"/>
        </w:rPr>
        <w:t xml:space="preserve"> losowy podział danych może być niewystarczający, gdy obserwacje mają strukturę czasową i grupową</w:t>
      </w:r>
      <w:r w:rsidR="00345D86">
        <w:rPr>
          <w:color w:val="000000"/>
          <w:szCs w:val="24"/>
          <w:lang w:val="pl-PL"/>
        </w:rPr>
        <w:t>,</w:t>
      </w:r>
      <w:r>
        <w:rPr>
          <w:color w:val="000000"/>
          <w:szCs w:val="24"/>
          <w:lang w:val="pl-PL"/>
        </w:rPr>
        <w:t xml:space="preserve"> ponieważ</w:t>
      </w:r>
      <w:r w:rsidR="00000000" w:rsidRPr="0070359B">
        <w:rPr>
          <w:color w:val="000000"/>
          <w:szCs w:val="24"/>
          <w:lang w:val="pl-PL"/>
        </w:rPr>
        <w:t xml:space="preserve"> </w:t>
      </w:r>
      <w:r>
        <w:rPr>
          <w:color w:val="000000"/>
          <w:szCs w:val="24"/>
          <w:lang w:val="pl-PL"/>
        </w:rPr>
        <w:t xml:space="preserve">wynik </w:t>
      </w:r>
      <w:r w:rsidR="00E603D8">
        <w:rPr>
          <w:color w:val="000000"/>
          <w:szCs w:val="24"/>
          <w:lang w:val="pl-PL"/>
        </w:rPr>
        <w:t xml:space="preserve">ewaluacji </w:t>
      </w:r>
      <w:r>
        <w:rPr>
          <w:color w:val="000000"/>
          <w:szCs w:val="24"/>
          <w:lang w:val="pl-PL"/>
        </w:rPr>
        <w:t xml:space="preserve">uzyskany po losowym podziale danych na zbiór treningowy i testowy może być zawyżony przez </w:t>
      </w:r>
      <w:r w:rsidR="00000000" w:rsidRPr="0070359B">
        <w:rPr>
          <w:color w:val="000000"/>
          <w:szCs w:val="24"/>
          <w:lang w:val="pl-PL"/>
        </w:rPr>
        <w:t xml:space="preserve">podobieństwo obserwacji </w:t>
      </w:r>
      <w:r w:rsidR="00345D86">
        <w:rPr>
          <w:color w:val="000000"/>
          <w:szCs w:val="24"/>
          <w:lang w:val="pl-PL"/>
        </w:rPr>
        <w:t xml:space="preserve">dotyczących </w:t>
      </w:r>
      <w:r w:rsidR="00000000" w:rsidRPr="0070359B">
        <w:rPr>
          <w:color w:val="000000"/>
          <w:szCs w:val="24"/>
          <w:lang w:val="pl-PL"/>
        </w:rPr>
        <w:t xml:space="preserve">tej samej spółki w sąsiednich latach. Bardziej rygorystyczne podejście polega </w:t>
      </w:r>
      <w:r w:rsidR="00345D86">
        <w:rPr>
          <w:color w:val="000000"/>
          <w:szCs w:val="24"/>
          <w:lang w:val="pl-PL"/>
        </w:rPr>
        <w:t xml:space="preserve">zastosowaniu </w:t>
      </w:r>
      <w:r w:rsidR="00000000" w:rsidRPr="0070359B">
        <w:rPr>
          <w:color w:val="000000"/>
          <w:szCs w:val="24"/>
          <w:lang w:val="pl-PL"/>
        </w:rPr>
        <w:t>podzia</w:t>
      </w:r>
      <w:r w:rsidR="00345D86">
        <w:rPr>
          <w:color w:val="000000"/>
          <w:szCs w:val="24"/>
          <w:lang w:val="pl-PL"/>
        </w:rPr>
        <w:t>łu</w:t>
      </w:r>
      <w:r w:rsidR="00000000" w:rsidRPr="0070359B">
        <w:rPr>
          <w:color w:val="000000"/>
          <w:szCs w:val="24"/>
          <w:lang w:val="pl-PL"/>
        </w:rPr>
        <w:t xml:space="preserve"> czasow</w:t>
      </w:r>
      <w:r w:rsidR="00345D86">
        <w:rPr>
          <w:color w:val="000000"/>
          <w:szCs w:val="24"/>
          <w:lang w:val="pl-PL"/>
        </w:rPr>
        <w:t>ego</w:t>
      </w:r>
      <w:r w:rsidR="00000000" w:rsidRPr="0070359B">
        <w:rPr>
          <w:color w:val="000000"/>
          <w:szCs w:val="24"/>
          <w:lang w:val="pl-PL"/>
        </w:rPr>
        <w:t>,</w:t>
      </w:r>
      <w:r w:rsidR="00345D86">
        <w:rPr>
          <w:color w:val="000000"/>
          <w:szCs w:val="24"/>
          <w:lang w:val="pl-PL"/>
        </w:rPr>
        <w:t xml:space="preserve"> podziału grupowego według spółki albo połączeniu obu zasad,</w:t>
      </w:r>
      <w:r w:rsidR="00000000" w:rsidRPr="0070359B">
        <w:rPr>
          <w:color w:val="000000"/>
          <w:szCs w:val="24"/>
          <w:lang w:val="pl-PL"/>
        </w:rPr>
        <w:t xml:space="preserve"> </w:t>
      </w:r>
      <w:r>
        <w:rPr>
          <w:color w:val="000000"/>
          <w:szCs w:val="24"/>
          <w:lang w:val="pl-PL"/>
        </w:rPr>
        <w:t>w zależności od cel</w:t>
      </w:r>
      <w:r w:rsidR="00345D86">
        <w:rPr>
          <w:color w:val="000000"/>
          <w:szCs w:val="24"/>
          <w:lang w:val="pl-PL"/>
        </w:rPr>
        <w:t>u</w:t>
      </w:r>
      <w:r>
        <w:rPr>
          <w:color w:val="000000"/>
          <w:szCs w:val="24"/>
          <w:lang w:val="pl-PL"/>
        </w:rPr>
        <w:t xml:space="preserve"> </w:t>
      </w:r>
      <w:r w:rsidR="00345D86">
        <w:rPr>
          <w:color w:val="000000"/>
          <w:szCs w:val="24"/>
          <w:lang w:val="pl-PL"/>
        </w:rPr>
        <w:t>predykcyjnego i</w:t>
      </w:r>
      <w:r>
        <w:rPr>
          <w:color w:val="000000"/>
          <w:szCs w:val="24"/>
          <w:lang w:val="pl-PL"/>
        </w:rPr>
        <w:t xml:space="preserve"> liczebności próby</w:t>
      </w:r>
      <w:r w:rsidR="00345D86" w:rsidRPr="00345D86">
        <w:rPr>
          <w:rStyle w:val="FootnoteReference"/>
          <w:color w:val="000000"/>
          <w:szCs w:val="24"/>
          <w:highlight w:val="magenta"/>
          <w:lang w:val="pl-PL"/>
        </w:rPr>
        <w:footnoteReference w:id="23"/>
      </w:r>
      <w:r w:rsidR="00345D86">
        <w:rPr>
          <w:color w:val="000000"/>
          <w:szCs w:val="24"/>
          <w:lang w:val="pl-PL"/>
        </w:rPr>
        <w:t>.</w:t>
      </w:r>
    </w:p>
    <w:p w14:paraId="7AF80653" w14:textId="41A2691D" w:rsidR="003311DD" w:rsidRPr="003311DD" w:rsidRDefault="003311DD" w:rsidP="00B224A0">
      <w:pPr>
        <w:shd w:val="clear" w:color="auto" w:fill="FFFF00"/>
        <w:spacing w:after="240"/>
        <w:ind w:firstLine="709"/>
        <w:jc w:val="both"/>
        <w:rPr>
          <w:color w:val="000000"/>
          <w:szCs w:val="24"/>
          <w:lang w:val="pl-PL"/>
        </w:rPr>
      </w:pPr>
      <w:r w:rsidRPr="003311DD">
        <w:rPr>
          <w:color w:val="000000"/>
          <w:szCs w:val="24"/>
          <w:lang w:val="pl-PL"/>
        </w:rPr>
        <w:t>Specyfika tabelarycznych danych finansowych wyznacza zatem warunki brzegowe dla dalszej analizy porównawczej. Heterogeniczność przedsiębiorstw, skośność rozkładów, obecność wartości odstających, braki danych, nierównowaga klas oraz ryzyko wycieku informacji wpływają nie tylko na jakość predykcji, lecz także na wiarygodność porównania różnych podejść modelowych. Z tego względu wnioski o przewadze modeli klasycznych lub hybrydowych kwantowych sieci neuronowych mogą być formułowane tylko wtedy, gdy modele te są oceniane przy tej samej definicji zmiennej celu, tym samym horyzoncie predykcji, spójnym zestawie cech oraz porównywalnym schemacie walidacji. W przeciwnym razie różnice w wynikach mogą wynikać przede wszystkim ze sposobu przygotowania danych, redukcji wymiaru lub konstrukcji etykiety, a nie z rzeczywistych właściwości analizowan</w:t>
      </w:r>
      <w:r>
        <w:rPr>
          <w:color w:val="000000"/>
          <w:szCs w:val="24"/>
          <w:lang w:val="pl-PL"/>
        </w:rPr>
        <w:t>ej</w:t>
      </w:r>
      <w:r w:rsidRPr="003311DD">
        <w:rPr>
          <w:color w:val="000000"/>
          <w:szCs w:val="24"/>
          <w:lang w:val="pl-PL"/>
        </w:rPr>
        <w:t xml:space="preserve"> architektu</w:t>
      </w:r>
      <w:r>
        <w:rPr>
          <w:color w:val="000000"/>
          <w:szCs w:val="24"/>
          <w:lang w:val="pl-PL"/>
        </w:rPr>
        <w:t>ry</w:t>
      </w:r>
      <w:r w:rsidR="00CB63DD">
        <w:rPr>
          <w:color w:val="000000"/>
          <w:szCs w:val="24"/>
          <w:lang w:val="pl-PL"/>
        </w:rPr>
        <w:t xml:space="preserve"> modelowej</w:t>
      </w:r>
      <w:r w:rsidRPr="003311DD">
        <w:rPr>
          <w:color w:val="000000"/>
          <w:szCs w:val="24"/>
          <w:lang w:val="pl-PL"/>
        </w:rPr>
        <w:t>.</w:t>
      </w:r>
    </w:p>
    <w:p w14:paraId="4F639444" w14:textId="77777777" w:rsidR="0070359B" w:rsidRPr="0070359B" w:rsidRDefault="0070359B" w:rsidP="00C30691">
      <w:pPr>
        <w:spacing w:after="240" w:line="276" w:lineRule="auto"/>
        <w:rPr>
          <w:rFonts w:eastAsiaTheme="majorEastAsia"/>
          <w:b/>
          <w:bCs/>
          <w:color w:val="000000"/>
          <w:szCs w:val="24"/>
          <w:lang w:val="pl-PL"/>
        </w:rPr>
      </w:pPr>
      <w:r w:rsidRPr="0070359B">
        <w:rPr>
          <w:szCs w:val="24"/>
          <w:lang w:val="pl-PL"/>
        </w:rPr>
        <w:br w:type="page"/>
      </w:r>
    </w:p>
    <w:p w14:paraId="5DC4D707" w14:textId="45A7BF52" w:rsidR="000867FF" w:rsidRPr="0070359B" w:rsidRDefault="00000000" w:rsidP="00C30691">
      <w:pPr>
        <w:pStyle w:val="Heading1"/>
        <w:spacing w:before="240" w:after="240" w:line="276" w:lineRule="auto"/>
        <w:rPr>
          <w:rFonts w:ascii="Times New Roman" w:hAnsi="Times New Roman" w:cs="Times New Roman"/>
          <w:sz w:val="24"/>
          <w:szCs w:val="24"/>
          <w:lang w:val="pl-PL"/>
        </w:rPr>
      </w:pPr>
      <w:r w:rsidRPr="0070359B">
        <w:rPr>
          <w:rFonts w:ascii="Times New Roman" w:hAnsi="Times New Roman" w:cs="Times New Roman"/>
          <w:sz w:val="24"/>
          <w:szCs w:val="24"/>
          <w:lang w:val="pl-PL"/>
        </w:rPr>
        <w:lastRenderedPageBreak/>
        <w:t>2.2. Klasyczne modele uczenia maszynowego jako modele referencyjne</w:t>
      </w:r>
    </w:p>
    <w:p w14:paraId="71FD4F32" w14:textId="1BAF36F5" w:rsidR="005D05F6" w:rsidRDefault="009E0E26" w:rsidP="005D05F6">
      <w:pPr>
        <w:spacing w:after="200"/>
        <w:ind w:firstLine="709"/>
        <w:jc w:val="both"/>
        <w:rPr>
          <w:color w:val="000000"/>
          <w:szCs w:val="24"/>
          <w:lang w:val="pl-PL"/>
        </w:rPr>
      </w:pPr>
      <w:r w:rsidRPr="009E0E26">
        <w:rPr>
          <w:color w:val="000000"/>
          <w:szCs w:val="24"/>
          <w:lang w:val="pl-PL"/>
        </w:rPr>
        <w:t xml:space="preserve">Klasyczne modele uczenia maszynowego należy w niniejszej pracy traktować nie jako </w:t>
      </w:r>
      <w:r w:rsidR="009F6B17">
        <w:rPr>
          <w:color w:val="000000"/>
          <w:szCs w:val="24"/>
          <w:lang w:val="pl-PL"/>
        </w:rPr>
        <w:t xml:space="preserve">atrakcyjny </w:t>
      </w:r>
      <w:r w:rsidRPr="009E0E26">
        <w:rPr>
          <w:color w:val="000000"/>
          <w:szCs w:val="24"/>
          <w:lang w:val="pl-PL"/>
        </w:rPr>
        <w:t>dodatek do części empirycznej, lecz jako konieczny punkt odniesienia dla oceny jakości modeli</w:t>
      </w:r>
      <w:r w:rsidR="00A928F4">
        <w:rPr>
          <w:color w:val="000000"/>
          <w:szCs w:val="24"/>
          <w:lang w:val="pl-PL"/>
        </w:rPr>
        <w:t xml:space="preserve"> opartych na</w:t>
      </w:r>
      <w:r w:rsidRPr="009E0E26">
        <w:rPr>
          <w:color w:val="000000"/>
          <w:szCs w:val="24"/>
          <w:lang w:val="pl-PL"/>
        </w:rPr>
        <w:t xml:space="preserve"> </w:t>
      </w:r>
      <w:r w:rsidR="009F6B17">
        <w:rPr>
          <w:color w:val="000000"/>
          <w:szCs w:val="24"/>
          <w:lang w:val="pl-PL"/>
        </w:rPr>
        <w:t>kwantowych sieci</w:t>
      </w:r>
      <w:r w:rsidR="00A928F4">
        <w:rPr>
          <w:color w:val="000000"/>
          <w:szCs w:val="24"/>
          <w:lang w:val="pl-PL"/>
        </w:rPr>
        <w:t>ach</w:t>
      </w:r>
      <w:r w:rsidR="009F6B17">
        <w:rPr>
          <w:color w:val="000000"/>
          <w:szCs w:val="24"/>
          <w:lang w:val="pl-PL"/>
        </w:rPr>
        <w:t xml:space="preserve"> neuronowych</w:t>
      </w:r>
      <w:r w:rsidRPr="009E0E26">
        <w:rPr>
          <w:color w:val="000000"/>
          <w:szCs w:val="24"/>
          <w:lang w:val="pl-PL"/>
        </w:rPr>
        <w:t xml:space="preserve">. Ocena modelu predykcyjnego </w:t>
      </w:r>
      <w:r w:rsidR="00A928F4">
        <w:rPr>
          <w:color w:val="000000"/>
          <w:szCs w:val="24"/>
          <w:lang w:val="pl-PL"/>
        </w:rPr>
        <w:t>jest miarodajna</w:t>
      </w:r>
      <w:r w:rsidRPr="009E0E26">
        <w:rPr>
          <w:color w:val="000000"/>
          <w:szCs w:val="24"/>
          <w:lang w:val="pl-PL"/>
        </w:rPr>
        <w:t xml:space="preserve"> dopiero wtedy, gdy jego wyniki zostają </w:t>
      </w:r>
      <w:r w:rsidR="00D4435C">
        <w:rPr>
          <w:color w:val="000000"/>
          <w:szCs w:val="24"/>
          <w:lang w:val="pl-PL"/>
        </w:rPr>
        <w:t>zestawione</w:t>
      </w:r>
      <w:r w:rsidRPr="009E0E26">
        <w:rPr>
          <w:color w:val="000000"/>
          <w:szCs w:val="24"/>
          <w:lang w:val="pl-PL"/>
        </w:rPr>
        <w:t xml:space="preserve"> z alternatywnymi metodami zastosowanymi do tego samego problemu</w:t>
      </w:r>
      <w:r w:rsidR="00D4435C">
        <w:rPr>
          <w:color w:val="000000"/>
          <w:szCs w:val="24"/>
          <w:lang w:val="pl-PL"/>
        </w:rPr>
        <w:t xml:space="preserve"> predykcyjnego</w:t>
      </w:r>
      <w:r w:rsidRPr="009E0E26">
        <w:rPr>
          <w:color w:val="000000"/>
          <w:szCs w:val="24"/>
          <w:lang w:val="pl-PL"/>
        </w:rPr>
        <w:t>, przy tych samych danych, miarach jakości i procedurze walidacji</w:t>
      </w:r>
      <w:r w:rsidR="009F6B17" w:rsidRPr="009F6B17">
        <w:rPr>
          <w:rStyle w:val="FootnoteReference"/>
          <w:color w:val="000000"/>
          <w:szCs w:val="24"/>
          <w:highlight w:val="blue"/>
          <w:lang w:val="pl-PL"/>
        </w:rPr>
        <w:footnoteReference w:id="24"/>
      </w:r>
      <w:r w:rsidRPr="009E0E26">
        <w:rPr>
          <w:color w:val="000000"/>
          <w:szCs w:val="24"/>
          <w:lang w:val="pl-PL"/>
        </w:rPr>
        <w:t xml:space="preserve">. </w:t>
      </w:r>
      <w:r w:rsidR="00D4435C" w:rsidRPr="00D4435C">
        <w:rPr>
          <w:color w:val="000000"/>
          <w:szCs w:val="24"/>
          <w:lang w:val="pl-PL"/>
        </w:rPr>
        <w:t xml:space="preserve">W </w:t>
      </w:r>
      <w:r w:rsidR="00D4435C">
        <w:rPr>
          <w:color w:val="000000"/>
          <w:szCs w:val="24"/>
          <w:lang w:val="pl-PL"/>
        </w:rPr>
        <w:t xml:space="preserve">metodach opartych na </w:t>
      </w:r>
      <w:r w:rsidR="00D4435C" w:rsidRPr="00D4435C">
        <w:rPr>
          <w:color w:val="000000"/>
          <w:szCs w:val="24"/>
          <w:lang w:val="pl-PL"/>
        </w:rPr>
        <w:t>uczeniu statystycznym nie należy bowiem zakładać, że jedna metoda będzie najlepsza we wszystkich zastosowaniach; wybór algorytmu zależy m.in. od charakteru danych, postaci zależności między zmiennymi, liczby obserwacji oraz relacji między dokładnością predykcyjną a interpretowalnością modelu</w:t>
      </w:r>
      <w:r w:rsidR="00D4435C" w:rsidRPr="00D4435C">
        <w:rPr>
          <w:rStyle w:val="FootnoteReference"/>
          <w:color w:val="000000"/>
          <w:szCs w:val="24"/>
          <w:highlight w:val="blue"/>
          <w:lang w:val="pl-PL"/>
        </w:rPr>
        <w:footnoteReference w:id="25"/>
      </w:r>
      <w:r w:rsidR="00D4435C" w:rsidRPr="00D4435C">
        <w:rPr>
          <w:color w:val="000000"/>
          <w:szCs w:val="24"/>
          <w:lang w:val="pl-PL"/>
        </w:rPr>
        <w:t>.</w:t>
      </w:r>
      <w:r w:rsidR="00D4435C">
        <w:rPr>
          <w:color w:val="000000"/>
          <w:szCs w:val="24"/>
          <w:lang w:val="pl-PL"/>
        </w:rPr>
        <w:t xml:space="preserve"> </w:t>
      </w:r>
      <w:r w:rsidR="009F6B17">
        <w:rPr>
          <w:color w:val="000000"/>
          <w:szCs w:val="24"/>
          <w:lang w:val="pl-PL"/>
        </w:rPr>
        <w:t>D</w:t>
      </w:r>
      <w:r w:rsidRPr="009E0E26">
        <w:rPr>
          <w:color w:val="000000"/>
          <w:szCs w:val="24"/>
          <w:lang w:val="pl-PL"/>
        </w:rPr>
        <w:t>latego</w:t>
      </w:r>
      <w:r w:rsidR="009F6B17">
        <w:rPr>
          <w:color w:val="000000"/>
          <w:szCs w:val="24"/>
          <w:lang w:val="pl-PL"/>
        </w:rPr>
        <w:t xml:space="preserve"> </w:t>
      </w:r>
      <w:r w:rsidRPr="009E0E26">
        <w:rPr>
          <w:color w:val="000000"/>
          <w:szCs w:val="24"/>
          <w:lang w:val="pl-PL"/>
        </w:rPr>
        <w:t xml:space="preserve">dobór modeli referencyjnych powinien obejmować zarówno metody proste i interpretowalne, jak </w:t>
      </w:r>
      <w:r w:rsidR="009F6B17">
        <w:rPr>
          <w:color w:val="000000"/>
          <w:szCs w:val="24"/>
          <w:lang w:val="pl-PL"/>
        </w:rPr>
        <w:t>również te</w:t>
      </w:r>
      <w:r w:rsidRPr="009E0E26">
        <w:rPr>
          <w:color w:val="000000"/>
          <w:szCs w:val="24"/>
          <w:lang w:val="pl-PL"/>
        </w:rPr>
        <w:t xml:space="preserve"> bardziej elastyczne </w:t>
      </w:r>
      <w:r w:rsidR="009F6B17">
        <w:rPr>
          <w:color w:val="000000"/>
          <w:szCs w:val="24"/>
          <w:lang w:val="pl-PL"/>
        </w:rPr>
        <w:t>i</w:t>
      </w:r>
      <w:r w:rsidRPr="009E0E26">
        <w:rPr>
          <w:color w:val="000000"/>
          <w:szCs w:val="24"/>
          <w:lang w:val="pl-PL"/>
        </w:rPr>
        <w:t xml:space="preserve"> nieliniowe. W przypadku kwantowych sieci neuronowych jest to szczególnie istotne, ponieważ sama kwantowa architektura modelu nie przesądza jeszcze o jego praktycznej wartości. Dopiero porównanie z dobrze </w:t>
      </w:r>
      <w:r w:rsidR="009F6B17">
        <w:rPr>
          <w:color w:val="000000"/>
          <w:szCs w:val="24"/>
          <w:lang w:val="pl-PL"/>
        </w:rPr>
        <w:t xml:space="preserve">znanymi </w:t>
      </w:r>
      <w:r w:rsidR="00E7049D">
        <w:rPr>
          <w:color w:val="000000"/>
          <w:szCs w:val="24"/>
          <w:lang w:val="pl-PL"/>
        </w:rPr>
        <w:t>w środowisku naukowym</w:t>
      </w:r>
      <w:r w:rsidRPr="009E0E26">
        <w:rPr>
          <w:color w:val="000000"/>
          <w:szCs w:val="24"/>
          <w:lang w:val="pl-PL"/>
        </w:rPr>
        <w:t xml:space="preserve"> modelami klasycznymi pozwala ocenić, czy </w:t>
      </w:r>
      <w:r w:rsidR="009F6B17">
        <w:rPr>
          <w:color w:val="000000"/>
          <w:szCs w:val="24"/>
          <w:lang w:val="pl-PL"/>
        </w:rPr>
        <w:t>kwantowe sieci neuronowe</w:t>
      </w:r>
      <w:r w:rsidRPr="009E0E26">
        <w:rPr>
          <w:color w:val="000000"/>
          <w:szCs w:val="24"/>
          <w:lang w:val="pl-PL"/>
        </w:rPr>
        <w:t xml:space="preserve"> wnos</w:t>
      </w:r>
      <w:r w:rsidR="009F6B17">
        <w:rPr>
          <w:color w:val="000000"/>
          <w:szCs w:val="24"/>
          <w:lang w:val="pl-PL"/>
        </w:rPr>
        <w:t>zą</w:t>
      </w:r>
      <w:r w:rsidRPr="009E0E26">
        <w:rPr>
          <w:color w:val="000000"/>
          <w:szCs w:val="24"/>
          <w:lang w:val="pl-PL"/>
        </w:rPr>
        <w:t xml:space="preserve"> rzeczywistą wartość dodaną w badanym </w:t>
      </w:r>
      <w:r w:rsidR="00185FF6">
        <w:rPr>
          <w:color w:val="000000"/>
          <w:szCs w:val="24"/>
          <w:lang w:val="pl-PL"/>
        </w:rPr>
        <w:t>zadaniu</w:t>
      </w:r>
      <w:r w:rsidR="009F6B17">
        <w:rPr>
          <w:color w:val="000000"/>
          <w:szCs w:val="24"/>
          <w:lang w:val="pl-PL"/>
        </w:rPr>
        <w:t xml:space="preserve"> predykcyjnym</w:t>
      </w:r>
      <w:r w:rsidRPr="009E0E26">
        <w:rPr>
          <w:color w:val="000000"/>
          <w:szCs w:val="24"/>
          <w:lang w:val="pl-PL"/>
        </w:rPr>
        <w:t>, czy też uzyskane wyniki pozostają jedynie ilustracją możliwości technicznych podejścia kwantowego</w:t>
      </w:r>
      <w:r w:rsidR="00185FF6" w:rsidRPr="009F6B17">
        <w:rPr>
          <w:rStyle w:val="FootnoteReference"/>
          <w:color w:val="000000"/>
          <w:szCs w:val="24"/>
          <w:highlight w:val="blue"/>
          <w:lang w:val="pl-PL"/>
        </w:rPr>
        <w:footnoteReference w:id="26"/>
      </w:r>
      <w:r w:rsidRPr="009E0E26">
        <w:rPr>
          <w:color w:val="000000"/>
          <w:szCs w:val="24"/>
          <w:lang w:val="pl-PL"/>
        </w:rPr>
        <w:t>.</w:t>
      </w:r>
    </w:p>
    <w:p w14:paraId="4B335ED2" w14:textId="77777777" w:rsidR="000B3A52" w:rsidRDefault="002823AA" w:rsidP="000B3A52">
      <w:pPr>
        <w:spacing w:after="200"/>
        <w:ind w:firstLine="709"/>
        <w:jc w:val="both"/>
        <w:rPr>
          <w:color w:val="000000"/>
          <w:szCs w:val="24"/>
          <w:lang w:val="pl-PL"/>
        </w:rPr>
      </w:pPr>
      <w:r w:rsidRPr="002823AA">
        <w:rPr>
          <w:color w:val="000000"/>
          <w:szCs w:val="24"/>
          <w:lang w:val="pl-PL"/>
        </w:rPr>
        <w:t xml:space="preserve">W klasyfikacji ryzyka finansowego istotne miejsce zajmują </w:t>
      </w:r>
      <w:r>
        <w:rPr>
          <w:color w:val="000000"/>
          <w:szCs w:val="24"/>
          <w:lang w:val="pl-PL"/>
        </w:rPr>
        <w:t>historyczne</w:t>
      </w:r>
      <w:r w:rsidRPr="002823AA">
        <w:rPr>
          <w:color w:val="000000"/>
          <w:szCs w:val="24"/>
          <w:lang w:val="pl-PL"/>
        </w:rPr>
        <w:t xml:space="preserve"> metody analizy dyskryminacyjnej, w tym </w:t>
      </w:r>
      <w:r>
        <w:rPr>
          <w:color w:val="000000"/>
          <w:szCs w:val="24"/>
          <w:lang w:val="pl-PL"/>
        </w:rPr>
        <w:t xml:space="preserve">liniowa analiza dyskryminacyjna (ang. </w:t>
      </w:r>
      <w:proofErr w:type="spellStart"/>
      <w:r w:rsidRPr="002823AA">
        <w:rPr>
          <w:color w:val="000000"/>
          <w:szCs w:val="24"/>
          <w:lang w:val="pl-PL"/>
        </w:rPr>
        <w:t>Linear</w:t>
      </w:r>
      <w:proofErr w:type="spellEnd"/>
      <w:r w:rsidRPr="002823AA">
        <w:rPr>
          <w:color w:val="000000"/>
          <w:szCs w:val="24"/>
          <w:lang w:val="pl-PL"/>
        </w:rPr>
        <w:t xml:space="preserve"> </w:t>
      </w:r>
      <w:proofErr w:type="spellStart"/>
      <w:r w:rsidRPr="002823AA">
        <w:rPr>
          <w:color w:val="000000"/>
          <w:szCs w:val="24"/>
          <w:lang w:val="pl-PL"/>
        </w:rPr>
        <w:t>Discriminant</w:t>
      </w:r>
      <w:proofErr w:type="spellEnd"/>
      <w:r w:rsidRPr="002823AA">
        <w:rPr>
          <w:color w:val="000000"/>
          <w:szCs w:val="24"/>
          <w:lang w:val="pl-PL"/>
        </w:rPr>
        <w:t xml:space="preserve"> Analysis</w:t>
      </w:r>
      <w:r w:rsidRPr="002823AA">
        <w:rPr>
          <w:color w:val="000000"/>
          <w:szCs w:val="24"/>
          <w:lang w:val="pl-PL"/>
        </w:rPr>
        <w:t>,</w:t>
      </w:r>
      <w:r>
        <w:rPr>
          <w:color w:val="000000"/>
          <w:szCs w:val="24"/>
          <w:lang w:val="pl-PL"/>
        </w:rPr>
        <w:t xml:space="preserve"> </w:t>
      </w:r>
      <w:r w:rsidRPr="002823AA">
        <w:rPr>
          <w:color w:val="000000"/>
          <w:szCs w:val="24"/>
          <w:lang w:val="pl-PL"/>
        </w:rPr>
        <w:t>LDA</w:t>
      </w:r>
      <w:r>
        <w:rPr>
          <w:color w:val="000000"/>
          <w:szCs w:val="24"/>
          <w:lang w:val="pl-PL"/>
        </w:rPr>
        <w:t>)</w:t>
      </w:r>
      <w:r w:rsidRPr="002823AA">
        <w:rPr>
          <w:color w:val="000000"/>
          <w:szCs w:val="24"/>
          <w:lang w:val="pl-PL"/>
        </w:rPr>
        <w:t xml:space="preserve"> oraz wielowymiarowa analiza dyskryminacyjna</w:t>
      </w:r>
      <w:r w:rsidR="005D05F6">
        <w:rPr>
          <w:color w:val="000000"/>
          <w:szCs w:val="24"/>
          <w:lang w:val="pl-PL"/>
        </w:rPr>
        <w:t xml:space="preserve"> (ang. </w:t>
      </w:r>
      <w:proofErr w:type="spellStart"/>
      <w:r w:rsidR="005D05F6" w:rsidRPr="005D05F6">
        <w:rPr>
          <w:color w:val="000000"/>
          <w:szCs w:val="24"/>
          <w:lang w:val="pl-PL"/>
        </w:rPr>
        <w:t>Multiple</w:t>
      </w:r>
      <w:proofErr w:type="spellEnd"/>
      <w:r w:rsidR="005D05F6" w:rsidRPr="005D05F6">
        <w:rPr>
          <w:color w:val="000000"/>
          <w:szCs w:val="24"/>
          <w:lang w:val="pl-PL"/>
        </w:rPr>
        <w:t xml:space="preserve"> </w:t>
      </w:r>
      <w:proofErr w:type="spellStart"/>
      <w:r w:rsidR="005D05F6" w:rsidRPr="005D05F6">
        <w:rPr>
          <w:color w:val="000000"/>
          <w:szCs w:val="24"/>
          <w:lang w:val="pl-PL"/>
        </w:rPr>
        <w:t>Discriminant</w:t>
      </w:r>
      <w:proofErr w:type="spellEnd"/>
      <w:r w:rsidR="005D05F6" w:rsidRPr="005D05F6">
        <w:rPr>
          <w:color w:val="000000"/>
          <w:szCs w:val="24"/>
          <w:lang w:val="pl-PL"/>
        </w:rPr>
        <w:t xml:space="preserve"> Analysis</w:t>
      </w:r>
      <w:r w:rsidR="005D05F6" w:rsidRPr="005D05F6">
        <w:rPr>
          <w:color w:val="000000"/>
          <w:szCs w:val="24"/>
          <w:lang w:val="pl-PL"/>
        </w:rPr>
        <w:t>, MDA)</w:t>
      </w:r>
      <w:r w:rsidRPr="002823AA">
        <w:rPr>
          <w:color w:val="000000"/>
          <w:szCs w:val="24"/>
          <w:lang w:val="pl-PL"/>
        </w:rPr>
        <w:t>, szeroko kojarzona z modelem Altmana</w:t>
      </w:r>
      <w:r w:rsidR="005D05F6" w:rsidRPr="005D05F6">
        <w:rPr>
          <w:rStyle w:val="FootnoteReference"/>
          <w:color w:val="000000"/>
          <w:szCs w:val="24"/>
          <w:highlight w:val="blue"/>
          <w:lang w:val="pl-PL"/>
        </w:rPr>
        <w:footnoteReference w:id="27"/>
      </w:r>
      <w:r w:rsidRPr="002823AA">
        <w:rPr>
          <w:color w:val="000000"/>
          <w:szCs w:val="24"/>
          <w:lang w:val="pl-PL"/>
        </w:rPr>
        <w:t xml:space="preserve">. </w:t>
      </w:r>
      <w:r w:rsidR="005D05F6">
        <w:rPr>
          <w:color w:val="000000"/>
          <w:szCs w:val="24"/>
          <w:lang w:val="pl-PL"/>
        </w:rPr>
        <w:t>Z</w:t>
      </w:r>
      <w:r w:rsidRPr="002823AA">
        <w:rPr>
          <w:color w:val="000000"/>
          <w:szCs w:val="24"/>
          <w:lang w:val="pl-PL"/>
        </w:rPr>
        <w:t>naczenie</w:t>
      </w:r>
      <w:r w:rsidR="005D05F6">
        <w:rPr>
          <w:color w:val="000000"/>
          <w:szCs w:val="24"/>
          <w:lang w:val="pl-PL"/>
        </w:rPr>
        <w:t xml:space="preserve"> tych metod</w:t>
      </w:r>
      <w:r w:rsidRPr="002823AA">
        <w:rPr>
          <w:color w:val="000000"/>
          <w:szCs w:val="24"/>
          <w:lang w:val="pl-PL"/>
        </w:rPr>
        <w:t xml:space="preserve"> polega przede wszystkim na tym, że stanowiły one jedno z pierwszych formalnych podejść do łączenia wielu wskaźników finansowych w jeden model klasyfikacyjny, pozwalający przyporządkować przedsiębiorstwo do określonej grupy ryzyka, </w:t>
      </w:r>
      <w:r w:rsidR="005D05F6">
        <w:rPr>
          <w:color w:val="000000"/>
          <w:szCs w:val="24"/>
          <w:lang w:val="pl-PL"/>
        </w:rPr>
        <w:t>takich jak</w:t>
      </w:r>
      <w:r w:rsidRPr="002823AA">
        <w:rPr>
          <w:color w:val="000000"/>
          <w:szCs w:val="24"/>
          <w:lang w:val="pl-PL"/>
        </w:rPr>
        <w:t xml:space="preserve"> jednost</w:t>
      </w:r>
      <w:r w:rsidR="005D05F6">
        <w:rPr>
          <w:color w:val="000000"/>
          <w:szCs w:val="24"/>
          <w:lang w:val="pl-PL"/>
        </w:rPr>
        <w:t>ki</w:t>
      </w:r>
      <w:r w:rsidRPr="002823AA">
        <w:rPr>
          <w:color w:val="000000"/>
          <w:szCs w:val="24"/>
          <w:lang w:val="pl-PL"/>
        </w:rPr>
        <w:t xml:space="preserve"> zagrożon</w:t>
      </w:r>
      <w:r w:rsidR="005D05F6">
        <w:rPr>
          <w:color w:val="000000"/>
          <w:szCs w:val="24"/>
          <w:lang w:val="pl-PL"/>
        </w:rPr>
        <w:t>e ryzykiem</w:t>
      </w:r>
      <w:r w:rsidRPr="002823AA">
        <w:rPr>
          <w:color w:val="000000"/>
          <w:szCs w:val="24"/>
          <w:lang w:val="pl-PL"/>
        </w:rPr>
        <w:t xml:space="preserve"> upadłości. W niniejszej pracy metody te nie są jednak traktowane jako główny model referencyjny w części empirycznej, lecz jako historyczne tło pokazujące przejście od klasycznej analizy wskaźnikowej do współczesnych metod uczenia maszynowego stosowanych w zadaniach predykcji finansowej.</w:t>
      </w:r>
    </w:p>
    <w:p w14:paraId="4B674B4B" w14:textId="508B9DDF" w:rsidR="00350F8B" w:rsidRDefault="00320793" w:rsidP="00C55764">
      <w:pPr>
        <w:spacing w:after="200"/>
        <w:ind w:firstLine="709"/>
        <w:jc w:val="both"/>
        <w:rPr>
          <w:color w:val="000000"/>
          <w:szCs w:val="24"/>
          <w:lang w:val="pl-PL"/>
        </w:rPr>
      </w:pPr>
      <w:r w:rsidRPr="00320793">
        <w:rPr>
          <w:color w:val="000000"/>
          <w:szCs w:val="24"/>
          <w:lang w:val="pl-PL"/>
        </w:rPr>
        <w:lastRenderedPageBreak/>
        <w:t xml:space="preserve">Przed omówieniem właściwych modeli referencyjnych warto wskazać także model bazowy, który nie wykorzystuje informacji zawartej w zmiennych objaśniających. W zadaniu klasyfikacyjnym takim minimalnym punktem kontrolnym może być </w:t>
      </w:r>
      <w:r w:rsidR="0015395E">
        <w:rPr>
          <w:color w:val="000000"/>
          <w:szCs w:val="24"/>
          <w:lang w:val="pl-PL"/>
        </w:rPr>
        <w:t>przykładowo</w:t>
      </w:r>
      <w:r w:rsidRPr="00320793">
        <w:rPr>
          <w:color w:val="000000"/>
          <w:szCs w:val="24"/>
          <w:lang w:val="pl-PL"/>
        </w:rPr>
        <w:t xml:space="preserve"> reguła przypisująca wszystkie obserwacje do </w:t>
      </w:r>
      <w:r w:rsidR="000B3A52">
        <w:rPr>
          <w:color w:val="000000"/>
          <w:szCs w:val="24"/>
          <w:lang w:val="pl-PL"/>
        </w:rPr>
        <w:t xml:space="preserve">klasy </w:t>
      </w:r>
      <w:r w:rsidRPr="00320793">
        <w:rPr>
          <w:color w:val="000000"/>
          <w:szCs w:val="24"/>
          <w:lang w:val="pl-PL"/>
        </w:rPr>
        <w:t xml:space="preserve">najczęściej występującej </w:t>
      </w:r>
      <w:r w:rsidR="000B3A52">
        <w:rPr>
          <w:color w:val="000000"/>
          <w:szCs w:val="24"/>
          <w:lang w:val="pl-PL"/>
        </w:rPr>
        <w:t>w zbiorze treningowym</w:t>
      </w:r>
      <w:r w:rsidRPr="00320793">
        <w:rPr>
          <w:color w:val="000000"/>
          <w:szCs w:val="24"/>
          <w:lang w:val="pl-PL"/>
        </w:rPr>
        <w:t xml:space="preserve"> albo klasyfikator generujący predykcje </w:t>
      </w:r>
      <w:r w:rsidR="0015395E">
        <w:rPr>
          <w:color w:val="000000"/>
          <w:szCs w:val="24"/>
          <w:lang w:val="pl-PL"/>
        </w:rPr>
        <w:t xml:space="preserve">na zasadzie losowego przypisania </w:t>
      </w:r>
      <w:r w:rsidRPr="00320793">
        <w:rPr>
          <w:color w:val="000000"/>
          <w:szCs w:val="24"/>
          <w:lang w:val="pl-PL"/>
        </w:rPr>
        <w:t xml:space="preserve">zgodnie z rozkładem klas w zbiorze treningowym. Rola takiego modelu nie polega na konkurowaniu z </w:t>
      </w:r>
      <w:r w:rsidR="003C7FC0">
        <w:rPr>
          <w:color w:val="000000"/>
          <w:szCs w:val="24"/>
          <w:lang w:val="pl-PL"/>
        </w:rPr>
        <w:t>kwantową siecią neuronową</w:t>
      </w:r>
      <w:r w:rsidRPr="00320793">
        <w:rPr>
          <w:color w:val="000000"/>
          <w:szCs w:val="24"/>
          <w:lang w:val="pl-PL"/>
        </w:rPr>
        <w:t>, lecz na wyznaczeniu najniższego</w:t>
      </w:r>
      <w:r w:rsidR="003C7FC0">
        <w:rPr>
          <w:color w:val="000000"/>
          <w:szCs w:val="24"/>
          <w:lang w:val="pl-PL"/>
        </w:rPr>
        <w:t xml:space="preserve"> (bazowego)</w:t>
      </w:r>
      <w:r w:rsidRPr="00320793">
        <w:rPr>
          <w:color w:val="000000"/>
          <w:szCs w:val="24"/>
          <w:lang w:val="pl-PL"/>
        </w:rPr>
        <w:t xml:space="preserve"> poziomu odniesienia dla interpretacji wyników. Jeżeli bardziej złożony model nie przewyższa takiego punktu kontrolnego, </w:t>
      </w:r>
      <w:r w:rsidR="003C7FC0">
        <w:rPr>
          <w:color w:val="000000"/>
          <w:szCs w:val="24"/>
          <w:lang w:val="pl-PL"/>
        </w:rPr>
        <w:t>nie można</w:t>
      </w:r>
      <w:r w:rsidRPr="00320793">
        <w:rPr>
          <w:color w:val="000000"/>
          <w:szCs w:val="24"/>
          <w:lang w:val="pl-PL"/>
        </w:rPr>
        <w:t xml:space="preserve"> uznać, że rzeczywiście identyfikuje użyteczne zależności w danych. Ma to szczególne znaczenie </w:t>
      </w:r>
      <w:r w:rsidR="003B7FE2">
        <w:rPr>
          <w:color w:val="000000"/>
          <w:szCs w:val="24"/>
          <w:lang w:val="pl-PL"/>
        </w:rPr>
        <w:t>w przypadku</w:t>
      </w:r>
      <w:r w:rsidRPr="00320793">
        <w:rPr>
          <w:color w:val="000000"/>
          <w:szCs w:val="24"/>
          <w:lang w:val="pl-PL"/>
        </w:rPr>
        <w:t xml:space="preserve"> niezbalansowanych klasach, ponieważ wysoka ogólna trafność klasyfikacji może wynikać głównie z dominacji jednej kategorii, a nie z rzeczywistej zdolności rozpoznawania obserwacji należących do klasy mniejszościowej</w:t>
      </w:r>
      <w:r w:rsidR="003C7FC0" w:rsidRPr="0015395E">
        <w:rPr>
          <w:rStyle w:val="FootnoteReference"/>
          <w:color w:val="000000"/>
          <w:szCs w:val="24"/>
          <w:highlight w:val="blue"/>
          <w:lang w:val="pl-PL"/>
        </w:rPr>
        <w:footnoteReference w:id="28"/>
      </w:r>
      <w:r w:rsidRPr="00320793">
        <w:rPr>
          <w:color w:val="000000"/>
          <w:szCs w:val="24"/>
          <w:lang w:val="pl-PL"/>
        </w:rPr>
        <w:t>.</w:t>
      </w:r>
    </w:p>
    <w:p w14:paraId="0B7A5658" w14:textId="0E5CC6BA" w:rsidR="00EE6648" w:rsidRPr="00350F8B" w:rsidRDefault="00F2688E" w:rsidP="00F2688E">
      <w:pPr>
        <w:spacing w:after="200"/>
        <w:ind w:firstLine="709"/>
        <w:jc w:val="both"/>
        <w:rPr>
          <w:color w:val="000000"/>
          <w:szCs w:val="24"/>
          <w:lang w:val="pl-PL"/>
        </w:rPr>
      </w:pPr>
      <w:r w:rsidRPr="00F2688E">
        <w:rPr>
          <w:color w:val="000000"/>
          <w:szCs w:val="24"/>
          <w:lang w:val="pl-PL"/>
        </w:rPr>
        <w:t xml:space="preserve">Pierwszym właściwym modelem referencyjnym </w:t>
      </w:r>
      <w:r w:rsidR="002D6913">
        <w:rPr>
          <w:color w:val="000000"/>
          <w:szCs w:val="24"/>
          <w:lang w:val="pl-PL"/>
        </w:rPr>
        <w:t>wykorzystanym</w:t>
      </w:r>
      <w:r w:rsidR="00EE6648">
        <w:rPr>
          <w:color w:val="000000"/>
          <w:szCs w:val="24"/>
          <w:lang w:val="pl-PL"/>
        </w:rPr>
        <w:t xml:space="preserve"> w części eksperymentalnej pracy</w:t>
      </w:r>
      <w:r w:rsidRPr="00F2688E">
        <w:rPr>
          <w:color w:val="000000"/>
          <w:szCs w:val="24"/>
          <w:lang w:val="pl-PL"/>
        </w:rPr>
        <w:t xml:space="preserve"> jest regresja logistyczna. Model ten jest szczególnie odpowiedni w przypadku klasyfikacji binarnej, </w:t>
      </w:r>
      <w:r w:rsidR="00350F8B" w:rsidRPr="00350F8B">
        <w:rPr>
          <w:color w:val="000000"/>
          <w:szCs w:val="24"/>
          <w:lang w:val="pl-PL"/>
        </w:rPr>
        <w:t>ponieważ estymuje warunkowe prawdopodobieństwo przynależności obserwacji do jednej z dwóch klas, a nie bezpośrednio samą etykietę klasy. W regresji logistycznej zakłada się liniową zależność pomiędzy zmiennymi objaśniającymi a logitem prawdopodobieństwa:</w:t>
      </w:r>
    </w:p>
    <w:p w14:paraId="7CC7868B" w14:textId="76EC0797" w:rsidR="00EE6648" w:rsidRPr="00350F8B" w:rsidRDefault="00EE6648" w:rsidP="00EE6648">
      <w:pPr>
        <w:spacing w:after="200"/>
        <w:jc w:val="center"/>
        <w:rPr>
          <w:color w:val="000000"/>
          <w:szCs w:val="24"/>
          <w:lang w:val="pl-PL"/>
        </w:rPr>
      </w:pPr>
      <w:r w:rsidRPr="00EE6648">
        <w:rPr>
          <w:color w:val="000000"/>
          <w:szCs w:val="24"/>
          <w:lang w:val="pl-PL"/>
        </w:rPr>
        <w:t>(</w:t>
      </w:r>
      <w:r>
        <w:rPr>
          <w:color w:val="000000"/>
          <w:szCs w:val="24"/>
          <w:lang w:val="pl-PL"/>
        </w:rPr>
        <w:t xml:space="preserve">2.1)    </w:t>
      </w:r>
      <m:oMath>
        <m:func>
          <m:funcPr>
            <m:ctrlPr>
              <w:rPr>
                <w:rFonts w:ascii="Cambria Math" w:hAnsi="Cambria Math"/>
                <w:color w:val="000000"/>
                <w:szCs w:val="24"/>
              </w:rPr>
            </m:ctrlPr>
          </m:funcPr>
          <m:fName>
            <m:r>
              <m:rPr>
                <m:sty m:val="p"/>
              </m:rPr>
              <w:rPr>
                <w:rFonts w:ascii="Cambria Math" w:hAnsi="Cambria Math"/>
                <w:color w:val="000000"/>
                <w:szCs w:val="24"/>
                <w:lang w:val="pl-PL"/>
              </w:rPr>
              <m:t>l</m:t>
            </m:r>
            <m:r>
              <m:rPr>
                <m:sty m:val="p"/>
              </m:rPr>
              <w:rPr>
                <w:rFonts w:ascii="Cambria Math" w:hAnsi="Cambria Math"/>
                <w:color w:val="000000"/>
                <w:szCs w:val="24"/>
                <w:lang w:val="pl-PL"/>
              </w:rPr>
              <m:t>n</m:t>
            </m:r>
            <m:ctrlPr>
              <w:rPr>
                <w:rFonts w:ascii="Cambria Math" w:hAnsi="Cambria Math"/>
                <w:i/>
                <w:color w:val="000000"/>
                <w:szCs w:val="24"/>
              </w:rPr>
            </m:ctrlPr>
          </m:fName>
          <m:e>
            <m:d>
              <m:dPr>
                <m:ctrlPr>
                  <w:rPr>
                    <w:rFonts w:ascii="Cambria Math" w:hAnsi="Cambria Math"/>
                    <w:color w:val="000000"/>
                    <w:szCs w:val="24"/>
                  </w:rPr>
                </m:ctrlPr>
              </m:dPr>
              <m:e>
                <m:f>
                  <m:fPr>
                    <m:ctrlPr>
                      <w:rPr>
                        <w:rFonts w:ascii="Cambria Math" w:hAnsi="Cambria Math"/>
                        <w:color w:val="000000"/>
                        <w:szCs w:val="24"/>
                      </w:rPr>
                    </m:ctrlPr>
                  </m:fPr>
                  <m:num>
                    <m:sSub>
                      <m:sSubPr>
                        <m:ctrlPr>
                          <w:rPr>
                            <w:rFonts w:ascii="Cambria Math" w:hAnsi="Cambria Math"/>
                            <w:i/>
                            <w:color w:val="000000"/>
                            <w:szCs w:val="24"/>
                          </w:rPr>
                        </m:ctrlPr>
                      </m:sSubPr>
                      <m:e>
                        <m:r>
                          <w:rPr>
                            <w:rFonts w:ascii="Cambria Math" w:hAnsi="Cambria Math"/>
                            <w:color w:val="000000"/>
                            <w:szCs w:val="24"/>
                          </w:rPr>
                          <m:t>p</m:t>
                        </m:r>
                      </m:e>
                      <m:sub>
                        <m:r>
                          <w:rPr>
                            <w:rFonts w:ascii="Cambria Math" w:hAnsi="Cambria Math"/>
                            <w:color w:val="000000"/>
                            <w:szCs w:val="24"/>
                          </w:rPr>
                          <m:t>i</m:t>
                        </m:r>
                      </m:sub>
                    </m:sSub>
                    <m:ctrlPr>
                      <w:rPr>
                        <w:rFonts w:ascii="Cambria Math" w:hAnsi="Cambria Math"/>
                        <w:i/>
                        <w:color w:val="000000"/>
                        <w:szCs w:val="24"/>
                      </w:rPr>
                    </m:ctrlPr>
                  </m:num>
                  <m:den>
                    <m:r>
                      <w:rPr>
                        <w:rFonts w:ascii="Cambria Math" w:hAnsi="Cambria Math"/>
                        <w:color w:val="000000"/>
                        <w:szCs w:val="24"/>
                        <w:lang w:val="pl-PL"/>
                      </w:rPr>
                      <m:t>1-</m:t>
                    </m:r>
                    <m:sSub>
                      <m:sSubPr>
                        <m:ctrlPr>
                          <w:rPr>
                            <w:rFonts w:ascii="Cambria Math" w:hAnsi="Cambria Math"/>
                            <w:i/>
                            <w:color w:val="000000"/>
                            <w:szCs w:val="24"/>
                          </w:rPr>
                        </m:ctrlPr>
                      </m:sSubPr>
                      <m:e>
                        <m:r>
                          <w:rPr>
                            <w:rFonts w:ascii="Cambria Math" w:hAnsi="Cambria Math"/>
                            <w:color w:val="000000"/>
                            <w:szCs w:val="24"/>
                          </w:rPr>
                          <m:t>p</m:t>
                        </m:r>
                      </m:e>
                      <m:sub>
                        <m:r>
                          <w:rPr>
                            <w:rFonts w:ascii="Cambria Math" w:hAnsi="Cambria Math"/>
                            <w:color w:val="000000"/>
                            <w:szCs w:val="24"/>
                          </w:rPr>
                          <m:t>i</m:t>
                        </m:r>
                      </m:sub>
                    </m:sSub>
                    <m:ctrlPr>
                      <w:rPr>
                        <w:rFonts w:ascii="Cambria Math" w:hAnsi="Cambria Math"/>
                        <w:i/>
                        <w:color w:val="000000"/>
                        <w:szCs w:val="24"/>
                      </w:rPr>
                    </m:ctrlPr>
                  </m:den>
                </m:f>
                <m:ctrlPr>
                  <w:rPr>
                    <w:rFonts w:ascii="Cambria Math" w:hAnsi="Cambria Math"/>
                    <w:i/>
                    <w:color w:val="000000"/>
                    <w:szCs w:val="24"/>
                  </w:rPr>
                </m:ctrlPr>
              </m:e>
            </m:d>
          </m:e>
        </m:func>
        <m:r>
          <w:rPr>
            <w:rFonts w:ascii="Cambria Math" w:hAnsi="Cambria Math"/>
            <w:color w:val="000000"/>
            <w:szCs w:val="24"/>
            <w:lang w:val="pl-PL"/>
          </w:rPr>
          <m:t>=</m:t>
        </m:r>
        <m:sSub>
          <m:sSubPr>
            <m:ctrlPr>
              <w:rPr>
                <w:rFonts w:ascii="Cambria Math" w:hAnsi="Cambria Math"/>
                <w:i/>
                <w:color w:val="000000"/>
                <w:szCs w:val="24"/>
              </w:rPr>
            </m:ctrlPr>
          </m:sSubPr>
          <m:e>
            <m:r>
              <m:rPr>
                <m:sty m:val="p"/>
              </m:rPr>
              <w:rPr>
                <w:rFonts w:ascii="Cambria Math" w:hAnsi="Cambria Math"/>
                <w:color w:val="000000"/>
                <w:szCs w:val="24"/>
              </w:rPr>
              <m:t>β</m:t>
            </m:r>
          </m:e>
          <m:sub>
            <m:r>
              <w:rPr>
                <w:rFonts w:ascii="Cambria Math" w:hAnsi="Cambria Math"/>
                <w:color w:val="000000"/>
                <w:szCs w:val="24"/>
                <w:lang w:val="pl-PL"/>
              </w:rPr>
              <m:t>0</m:t>
            </m:r>
          </m:sub>
        </m:sSub>
        <m:r>
          <w:rPr>
            <w:rFonts w:ascii="Cambria Math" w:hAnsi="Cambria Math"/>
            <w:color w:val="000000"/>
            <w:szCs w:val="24"/>
            <w:lang w:val="pl-PL"/>
          </w:rPr>
          <m:t>+</m:t>
        </m:r>
        <m:sSub>
          <m:sSubPr>
            <m:ctrlPr>
              <w:rPr>
                <w:rFonts w:ascii="Cambria Math" w:hAnsi="Cambria Math"/>
                <w:i/>
                <w:color w:val="000000"/>
                <w:szCs w:val="24"/>
              </w:rPr>
            </m:ctrlPr>
          </m:sSubPr>
          <m:e>
            <m:r>
              <m:rPr>
                <m:sty m:val="p"/>
              </m:rPr>
              <w:rPr>
                <w:rFonts w:ascii="Cambria Math" w:hAnsi="Cambria Math"/>
                <w:color w:val="000000"/>
                <w:szCs w:val="24"/>
              </w:rPr>
              <m:t>β</m:t>
            </m:r>
          </m:e>
          <m:sub>
            <m:r>
              <w:rPr>
                <w:rFonts w:ascii="Cambria Math" w:hAnsi="Cambria Math"/>
                <w:color w:val="000000"/>
                <w:szCs w:val="24"/>
                <w:lang w:val="pl-PL"/>
              </w:rPr>
              <m:t>1</m:t>
            </m:r>
          </m:sub>
        </m:sSub>
        <m:sSub>
          <m:sSubPr>
            <m:ctrlPr>
              <w:rPr>
                <w:rFonts w:ascii="Cambria Math" w:hAnsi="Cambria Math"/>
                <w:i/>
                <w:color w:val="000000"/>
                <w:szCs w:val="24"/>
              </w:rPr>
            </m:ctrlPr>
          </m:sSubPr>
          <m:e>
            <m:r>
              <w:rPr>
                <w:rFonts w:ascii="Cambria Math" w:hAnsi="Cambria Math"/>
                <w:color w:val="000000"/>
                <w:szCs w:val="24"/>
              </w:rPr>
              <m:t>x</m:t>
            </m:r>
          </m:e>
          <m:sub>
            <m:r>
              <w:rPr>
                <w:rFonts w:ascii="Cambria Math" w:hAnsi="Cambria Math"/>
                <w:color w:val="000000"/>
                <w:szCs w:val="24"/>
              </w:rPr>
              <m:t>i</m:t>
            </m:r>
            <m:r>
              <w:rPr>
                <w:rFonts w:ascii="Cambria Math" w:hAnsi="Cambria Math"/>
                <w:color w:val="000000"/>
                <w:szCs w:val="24"/>
                <w:lang w:val="pl-PL"/>
              </w:rPr>
              <m:t>1</m:t>
            </m:r>
          </m:sub>
        </m:sSub>
        <m:r>
          <w:rPr>
            <w:rFonts w:ascii="Cambria Math" w:hAnsi="Cambria Math"/>
            <w:color w:val="000000"/>
            <w:szCs w:val="24"/>
            <w:lang w:val="pl-PL"/>
          </w:rPr>
          <m:t>+</m:t>
        </m:r>
        <m:r>
          <m:rPr>
            <m:sty m:val="p"/>
          </m:rPr>
          <w:rPr>
            <w:rFonts w:ascii="Cambria Math" w:hAnsi="Cambria Math"/>
            <w:color w:val="000000"/>
            <w:szCs w:val="24"/>
            <w:lang w:val="pl-PL"/>
          </w:rPr>
          <m:t>…</m:t>
        </m:r>
        <m:r>
          <w:rPr>
            <w:rFonts w:ascii="Cambria Math" w:hAnsi="Cambria Math"/>
            <w:color w:val="000000"/>
            <w:szCs w:val="24"/>
            <w:lang w:val="pl-PL"/>
          </w:rPr>
          <m:t>+</m:t>
        </m:r>
        <m:sSub>
          <m:sSubPr>
            <m:ctrlPr>
              <w:rPr>
                <w:rFonts w:ascii="Cambria Math" w:hAnsi="Cambria Math"/>
                <w:i/>
                <w:color w:val="000000"/>
                <w:szCs w:val="24"/>
              </w:rPr>
            </m:ctrlPr>
          </m:sSubPr>
          <m:e>
            <m:r>
              <m:rPr>
                <m:sty m:val="p"/>
              </m:rPr>
              <w:rPr>
                <w:rFonts w:ascii="Cambria Math" w:hAnsi="Cambria Math"/>
                <w:color w:val="000000"/>
                <w:szCs w:val="24"/>
              </w:rPr>
              <m:t>β</m:t>
            </m:r>
          </m:e>
          <m:sub>
            <m:r>
              <w:rPr>
                <w:rFonts w:ascii="Cambria Math" w:hAnsi="Cambria Math"/>
                <w:color w:val="000000"/>
                <w:szCs w:val="24"/>
              </w:rPr>
              <m:t>k</m:t>
            </m:r>
          </m:sub>
        </m:sSub>
        <m:sSub>
          <m:sSubPr>
            <m:ctrlPr>
              <w:rPr>
                <w:rFonts w:ascii="Cambria Math" w:hAnsi="Cambria Math"/>
                <w:i/>
                <w:color w:val="000000"/>
                <w:szCs w:val="24"/>
              </w:rPr>
            </m:ctrlPr>
          </m:sSubPr>
          <m:e>
            <m:r>
              <w:rPr>
                <w:rFonts w:ascii="Cambria Math" w:hAnsi="Cambria Math"/>
                <w:color w:val="000000"/>
                <w:szCs w:val="24"/>
              </w:rPr>
              <m:t>x</m:t>
            </m:r>
          </m:e>
          <m:sub>
            <m:r>
              <w:rPr>
                <w:rFonts w:ascii="Cambria Math" w:hAnsi="Cambria Math"/>
                <w:color w:val="000000"/>
                <w:szCs w:val="24"/>
              </w:rPr>
              <m:t>ik</m:t>
            </m:r>
          </m:sub>
        </m:sSub>
      </m:oMath>
      <w:r w:rsidR="00350F8B" w:rsidRPr="00350F8B">
        <w:rPr>
          <w:color w:val="000000"/>
          <w:szCs w:val="24"/>
          <w:lang w:val="pl-PL"/>
        </w:rPr>
        <w:t>,</w:t>
      </w:r>
    </w:p>
    <w:p w14:paraId="34329A2D" w14:textId="22C2DAC9" w:rsidR="009E0E26" w:rsidRDefault="00350F8B" w:rsidP="003D2AC8">
      <w:pPr>
        <w:spacing w:after="200"/>
        <w:jc w:val="both"/>
        <w:rPr>
          <w:color w:val="000000"/>
          <w:szCs w:val="24"/>
          <w:lang w:val="pl-PL"/>
        </w:rPr>
      </w:pPr>
      <w:r w:rsidRPr="00350F8B">
        <w:rPr>
          <w:color w:val="000000"/>
          <w:szCs w:val="24"/>
          <w:lang w:val="pl-PL"/>
        </w:rPr>
        <w:t xml:space="preserve">gdzie </w:t>
      </w:r>
      <m:oMath>
        <m:sSub>
          <m:sSubPr>
            <m:ctrlPr>
              <w:rPr>
                <w:rFonts w:ascii="Cambria Math" w:hAnsi="Cambria Math"/>
                <w:i/>
                <w:color w:val="000000"/>
                <w:szCs w:val="24"/>
              </w:rPr>
            </m:ctrlPr>
          </m:sSubPr>
          <m:e>
            <m:r>
              <w:rPr>
                <w:rFonts w:ascii="Cambria Math" w:hAnsi="Cambria Math"/>
                <w:color w:val="000000"/>
                <w:szCs w:val="24"/>
              </w:rPr>
              <m:t>p</m:t>
            </m:r>
          </m:e>
          <m:sub>
            <m:r>
              <w:rPr>
                <w:rFonts w:ascii="Cambria Math" w:hAnsi="Cambria Math"/>
                <w:color w:val="000000"/>
                <w:szCs w:val="24"/>
              </w:rPr>
              <m:t>i</m:t>
            </m:r>
          </m:sub>
        </m:sSub>
      </m:oMath>
      <w:r w:rsidRPr="00350F8B">
        <w:rPr>
          <w:color w:val="000000"/>
          <w:szCs w:val="24"/>
          <w:lang w:val="pl-PL"/>
        </w:rPr>
        <w:t>​ oznacza prawdopodobieństwo przynależności i-tej obserwacji do klasy pozytywnej</w:t>
      </w:r>
      <w:r>
        <w:rPr>
          <w:color w:val="000000"/>
          <w:szCs w:val="24"/>
          <w:lang w:val="pl-PL"/>
        </w:rPr>
        <w:t xml:space="preserve">. Po zastosowaniu funkcji odwrotnej do logitu </w:t>
      </w:r>
      <w:r w:rsidR="00F2688E" w:rsidRPr="00F2688E">
        <w:rPr>
          <w:color w:val="000000"/>
          <w:szCs w:val="24"/>
          <w:lang w:val="pl-PL"/>
        </w:rPr>
        <w:t xml:space="preserve">otrzymywane predykcje mieszczą się w przedziale od 0 do 1, co pozwala interpretować wynik jako prawdopodobieństwo wystąpienia badanego zdarzenia. Jednocześnie postać logitowa modelu umożliwia </w:t>
      </w:r>
      <w:r w:rsidR="002D6913">
        <w:rPr>
          <w:color w:val="000000"/>
          <w:szCs w:val="24"/>
          <w:lang w:val="pl-PL"/>
        </w:rPr>
        <w:t>czytelną</w:t>
      </w:r>
      <w:r w:rsidR="00F2688E" w:rsidRPr="00F2688E">
        <w:rPr>
          <w:color w:val="000000"/>
          <w:szCs w:val="24"/>
          <w:lang w:val="pl-PL"/>
        </w:rPr>
        <w:t xml:space="preserve"> interpretację wpływu poszczególnych zmiennych objaśniających</w:t>
      </w:r>
      <w:r w:rsidR="002D6913">
        <w:rPr>
          <w:color w:val="000000"/>
          <w:szCs w:val="24"/>
          <w:lang w:val="pl-PL"/>
        </w:rPr>
        <w:t xml:space="preserve"> na wynik </w:t>
      </w:r>
      <w:r w:rsidR="00F2688E" w:rsidRPr="00F2688E">
        <w:rPr>
          <w:color w:val="000000"/>
          <w:szCs w:val="24"/>
          <w:lang w:val="pl-PL"/>
        </w:rPr>
        <w:t>poprzez zmianę logarytmu ilorazu szans</w:t>
      </w:r>
      <w:r w:rsidR="00F2688E" w:rsidRPr="00EE6648">
        <w:rPr>
          <w:rStyle w:val="FootnoteReference"/>
          <w:color w:val="000000"/>
          <w:szCs w:val="24"/>
          <w:highlight w:val="blue"/>
          <w:lang w:val="pl-PL"/>
        </w:rPr>
        <w:footnoteReference w:id="29"/>
      </w:r>
      <w:r w:rsidR="00F2688E" w:rsidRPr="00F2688E">
        <w:rPr>
          <w:color w:val="000000"/>
          <w:szCs w:val="24"/>
          <w:lang w:val="pl-PL"/>
        </w:rPr>
        <w:t>.</w:t>
      </w:r>
      <w:r w:rsidR="001A38E1">
        <w:rPr>
          <w:color w:val="000000"/>
          <w:szCs w:val="24"/>
          <w:lang w:val="pl-PL"/>
        </w:rPr>
        <w:t xml:space="preserve"> </w:t>
      </w:r>
      <w:r w:rsidR="00897987">
        <w:rPr>
          <w:color w:val="000000"/>
          <w:szCs w:val="24"/>
          <w:lang w:val="pl-PL"/>
        </w:rPr>
        <w:t>Należy jednak zwrócić uwagę na istotne o</w:t>
      </w:r>
      <w:r w:rsidR="00F2688E" w:rsidRPr="00F2688E">
        <w:rPr>
          <w:color w:val="000000"/>
          <w:szCs w:val="24"/>
          <w:lang w:val="pl-PL"/>
        </w:rPr>
        <w:t>graniczeni</w:t>
      </w:r>
      <w:r w:rsidR="00897987">
        <w:rPr>
          <w:color w:val="000000"/>
          <w:szCs w:val="24"/>
          <w:lang w:val="pl-PL"/>
        </w:rPr>
        <w:t>e</w:t>
      </w:r>
      <w:r w:rsidR="00F2688E" w:rsidRPr="00F2688E">
        <w:rPr>
          <w:color w:val="000000"/>
          <w:szCs w:val="24"/>
          <w:lang w:val="pl-PL"/>
        </w:rPr>
        <w:t xml:space="preserve"> regresji logistycznej</w:t>
      </w:r>
      <w:r w:rsidR="00897987">
        <w:rPr>
          <w:color w:val="000000"/>
          <w:szCs w:val="24"/>
          <w:lang w:val="pl-PL"/>
        </w:rPr>
        <w:t>, którym jest</w:t>
      </w:r>
      <w:r w:rsidR="00F2688E" w:rsidRPr="00F2688E">
        <w:rPr>
          <w:color w:val="000000"/>
          <w:szCs w:val="24"/>
          <w:lang w:val="pl-PL"/>
        </w:rPr>
        <w:t xml:space="preserve"> założenie</w:t>
      </w:r>
      <w:r w:rsidR="00897987">
        <w:rPr>
          <w:color w:val="000000"/>
          <w:szCs w:val="24"/>
          <w:lang w:val="pl-PL"/>
        </w:rPr>
        <w:t xml:space="preserve"> </w:t>
      </w:r>
      <w:r w:rsidR="00F2688E" w:rsidRPr="00F2688E">
        <w:rPr>
          <w:color w:val="000000"/>
          <w:szCs w:val="24"/>
          <w:lang w:val="pl-PL"/>
        </w:rPr>
        <w:t xml:space="preserve">liniowej zależności </w:t>
      </w:r>
      <w:r>
        <w:rPr>
          <w:color w:val="000000"/>
          <w:szCs w:val="24"/>
          <w:lang w:val="pl-PL"/>
        </w:rPr>
        <w:t>po</w:t>
      </w:r>
      <w:r w:rsidR="00F2688E" w:rsidRPr="00F2688E">
        <w:rPr>
          <w:color w:val="000000"/>
          <w:szCs w:val="24"/>
          <w:lang w:val="pl-PL"/>
        </w:rPr>
        <w:t>między zmiennymi objaśniającymi a logitem prawdopodobieństwa klasy. W zbiorach danych</w:t>
      </w:r>
      <w:r w:rsidR="00897987">
        <w:rPr>
          <w:color w:val="000000"/>
          <w:szCs w:val="24"/>
          <w:lang w:val="pl-PL"/>
        </w:rPr>
        <w:t xml:space="preserve"> stosowanych w praktyce</w:t>
      </w:r>
      <w:r w:rsidR="00F2688E" w:rsidRPr="00F2688E">
        <w:rPr>
          <w:color w:val="000000"/>
          <w:szCs w:val="24"/>
          <w:lang w:val="pl-PL"/>
        </w:rPr>
        <w:t xml:space="preserve"> zależności </w:t>
      </w:r>
      <w:r w:rsidR="00897987">
        <w:rPr>
          <w:color w:val="000000"/>
          <w:szCs w:val="24"/>
          <w:lang w:val="pl-PL"/>
        </w:rPr>
        <w:t>po</w:t>
      </w:r>
      <w:r w:rsidR="00F2688E" w:rsidRPr="00F2688E">
        <w:rPr>
          <w:color w:val="000000"/>
          <w:szCs w:val="24"/>
          <w:lang w:val="pl-PL"/>
        </w:rPr>
        <w:t xml:space="preserve">między cechami a zmienną objaśnianą </w:t>
      </w:r>
      <w:r w:rsidR="001A38E1">
        <w:rPr>
          <w:color w:val="000000"/>
          <w:szCs w:val="24"/>
          <w:lang w:val="pl-PL"/>
        </w:rPr>
        <w:t>mogą mieć</w:t>
      </w:r>
      <w:r w:rsidR="00F2688E" w:rsidRPr="00F2688E">
        <w:rPr>
          <w:color w:val="000000"/>
          <w:szCs w:val="24"/>
          <w:lang w:val="pl-PL"/>
        </w:rPr>
        <w:t xml:space="preserve"> charakter </w:t>
      </w:r>
      <w:r>
        <w:rPr>
          <w:color w:val="000000"/>
          <w:szCs w:val="24"/>
          <w:lang w:val="pl-PL"/>
        </w:rPr>
        <w:t>nie</w:t>
      </w:r>
      <w:r w:rsidR="001A38E1">
        <w:rPr>
          <w:color w:val="000000"/>
          <w:szCs w:val="24"/>
          <w:lang w:val="pl-PL"/>
        </w:rPr>
        <w:t>liniow</w:t>
      </w:r>
      <w:r>
        <w:rPr>
          <w:color w:val="000000"/>
          <w:szCs w:val="24"/>
          <w:lang w:val="pl-PL"/>
        </w:rPr>
        <w:t>y lub</w:t>
      </w:r>
      <w:r w:rsidR="001A38E1">
        <w:rPr>
          <w:color w:val="000000"/>
          <w:szCs w:val="24"/>
          <w:lang w:val="pl-PL"/>
        </w:rPr>
        <w:t xml:space="preserve"> </w:t>
      </w:r>
      <w:r w:rsidR="002D6913">
        <w:rPr>
          <w:color w:val="000000"/>
          <w:szCs w:val="24"/>
          <w:lang w:val="pl-PL"/>
        </w:rPr>
        <w:t>obej</w:t>
      </w:r>
      <w:r>
        <w:rPr>
          <w:color w:val="000000"/>
          <w:szCs w:val="24"/>
          <w:lang w:val="pl-PL"/>
        </w:rPr>
        <w:t>mować</w:t>
      </w:r>
      <w:r w:rsidR="00F2688E" w:rsidRPr="00F2688E">
        <w:rPr>
          <w:color w:val="000000"/>
          <w:szCs w:val="24"/>
          <w:lang w:val="pl-PL"/>
        </w:rPr>
        <w:t xml:space="preserve"> interakcje, których model liniowy nie uchwyci bez dodatkowego przekształcania </w:t>
      </w:r>
      <w:r w:rsidR="002D6913">
        <w:rPr>
          <w:color w:val="000000"/>
          <w:szCs w:val="24"/>
          <w:lang w:val="pl-PL"/>
        </w:rPr>
        <w:t xml:space="preserve">danych </w:t>
      </w:r>
      <w:r w:rsidR="002D6913">
        <w:rPr>
          <w:color w:val="000000"/>
          <w:szCs w:val="24"/>
          <w:lang w:val="pl-PL"/>
        </w:rPr>
        <w:lastRenderedPageBreak/>
        <w:t>wejściowych</w:t>
      </w:r>
      <w:r w:rsidRPr="000A46C3">
        <w:rPr>
          <w:rStyle w:val="FootnoteReference"/>
          <w:color w:val="000000"/>
          <w:szCs w:val="24"/>
          <w:highlight w:val="blue"/>
          <w:lang w:val="pl-PL"/>
        </w:rPr>
        <w:footnoteReference w:id="30"/>
      </w:r>
      <w:r w:rsidR="00F2688E" w:rsidRPr="00F2688E">
        <w:rPr>
          <w:color w:val="000000"/>
          <w:szCs w:val="24"/>
          <w:lang w:val="pl-PL"/>
        </w:rPr>
        <w:t xml:space="preserve">. Dlatego </w:t>
      </w:r>
      <w:r>
        <w:rPr>
          <w:color w:val="000000"/>
          <w:szCs w:val="24"/>
          <w:lang w:val="pl-PL"/>
        </w:rPr>
        <w:t>zasadne</w:t>
      </w:r>
      <w:r w:rsidR="00F2688E" w:rsidRPr="00F2688E">
        <w:rPr>
          <w:color w:val="000000"/>
          <w:szCs w:val="24"/>
          <w:lang w:val="pl-PL"/>
        </w:rPr>
        <w:t xml:space="preserve"> jest</w:t>
      </w:r>
      <w:r>
        <w:rPr>
          <w:color w:val="000000"/>
          <w:szCs w:val="24"/>
          <w:lang w:val="pl-PL"/>
        </w:rPr>
        <w:t xml:space="preserve"> wykorzystanie w bazie referencyjnej również innych bardziej elastycznych modeli, zdolnych do uchwycenia zależności</w:t>
      </w:r>
      <w:r w:rsidR="00F2688E" w:rsidRPr="00F2688E">
        <w:rPr>
          <w:color w:val="000000"/>
          <w:szCs w:val="24"/>
          <w:lang w:val="pl-PL"/>
        </w:rPr>
        <w:t xml:space="preserve"> nieliniowych</w:t>
      </w:r>
      <w:r w:rsidR="006B130F">
        <w:rPr>
          <w:color w:val="000000"/>
          <w:szCs w:val="24"/>
          <w:lang w:val="pl-PL"/>
        </w:rPr>
        <w:t>.</w:t>
      </w:r>
    </w:p>
    <w:p w14:paraId="7BB23702" w14:textId="4AFCAE64" w:rsidR="003D2AC8" w:rsidRDefault="00BB2149" w:rsidP="00AC0EA8">
      <w:pPr>
        <w:spacing w:after="200"/>
        <w:ind w:firstLine="709"/>
        <w:jc w:val="both"/>
        <w:rPr>
          <w:color w:val="000000"/>
          <w:szCs w:val="24"/>
          <w:lang w:val="pl-PL"/>
        </w:rPr>
      </w:pPr>
      <w:r>
        <w:rPr>
          <w:color w:val="000000"/>
          <w:szCs w:val="24"/>
          <w:lang w:val="pl-PL"/>
        </w:rPr>
        <w:t>Jednym z podstawowych</w:t>
      </w:r>
      <w:r w:rsidR="00ED05E1">
        <w:rPr>
          <w:color w:val="000000"/>
          <w:szCs w:val="24"/>
          <w:lang w:val="pl-PL"/>
        </w:rPr>
        <w:t xml:space="preserve"> model</w:t>
      </w:r>
      <w:r>
        <w:rPr>
          <w:color w:val="000000"/>
          <w:szCs w:val="24"/>
          <w:lang w:val="pl-PL"/>
        </w:rPr>
        <w:t>i</w:t>
      </w:r>
      <w:r w:rsidR="00ED05E1">
        <w:rPr>
          <w:color w:val="000000"/>
          <w:szCs w:val="24"/>
          <w:lang w:val="pl-PL"/>
        </w:rPr>
        <w:t xml:space="preserve"> nieliniowy</w:t>
      </w:r>
      <w:r>
        <w:rPr>
          <w:color w:val="000000"/>
          <w:szCs w:val="24"/>
          <w:lang w:val="pl-PL"/>
        </w:rPr>
        <w:t>ch</w:t>
      </w:r>
      <w:r w:rsidR="00ED05E1" w:rsidRPr="00ED05E1">
        <w:rPr>
          <w:color w:val="000000"/>
          <w:szCs w:val="24"/>
          <w:lang w:val="pl-PL"/>
        </w:rPr>
        <w:t xml:space="preserve"> wykorzystany</w:t>
      </w:r>
      <w:r>
        <w:rPr>
          <w:color w:val="000000"/>
          <w:szCs w:val="24"/>
          <w:lang w:val="pl-PL"/>
        </w:rPr>
        <w:t>ch</w:t>
      </w:r>
      <w:r w:rsidR="00ED05E1" w:rsidRPr="00ED05E1">
        <w:rPr>
          <w:color w:val="000000"/>
          <w:szCs w:val="24"/>
          <w:lang w:val="pl-PL"/>
        </w:rPr>
        <w:t xml:space="preserve"> w części eksperymentalnej pracy jest drzewo decyzyjne</w:t>
      </w:r>
      <w:r w:rsidR="00AB26B1">
        <w:rPr>
          <w:color w:val="000000"/>
          <w:szCs w:val="24"/>
          <w:lang w:val="pl-PL"/>
        </w:rPr>
        <w:t xml:space="preserve"> (ang. Decision Tree)</w:t>
      </w:r>
      <w:r w:rsidR="00ED05E1" w:rsidRPr="00ED05E1">
        <w:rPr>
          <w:color w:val="000000"/>
          <w:szCs w:val="24"/>
          <w:lang w:val="pl-PL"/>
        </w:rPr>
        <w:t xml:space="preserve">. </w:t>
      </w:r>
      <w:r w:rsidR="00ED05E1">
        <w:rPr>
          <w:color w:val="000000"/>
          <w:szCs w:val="24"/>
          <w:lang w:val="pl-PL"/>
        </w:rPr>
        <w:t xml:space="preserve">Metoda ta </w:t>
      </w:r>
      <w:r>
        <w:rPr>
          <w:color w:val="000000"/>
          <w:szCs w:val="24"/>
          <w:lang w:val="pl-PL"/>
        </w:rPr>
        <w:t>generuje predykcje poprzez</w:t>
      </w:r>
      <w:r w:rsidR="00ED05E1" w:rsidRPr="00ED05E1">
        <w:rPr>
          <w:color w:val="000000"/>
          <w:szCs w:val="24"/>
          <w:lang w:val="pl-PL"/>
        </w:rPr>
        <w:t xml:space="preserve"> rekurencyjny podzia</w:t>
      </w:r>
      <w:r>
        <w:rPr>
          <w:color w:val="000000"/>
          <w:szCs w:val="24"/>
          <w:lang w:val="pl-PL"/>
        </w:rPr>
        <w:t>ł</w:t>
      </w:r>
      <w:r w:rsidR="00ED05E1" w:rsidRPr="00ED05E1">
        <w:rPr>
          <w:color w:val="000000"/>
          <w:szCs w:val="24"/>
          <w:lang w:val="pl-PL"/>
        </w:rPr>
        <w:t xml:space="preserve"> przestrzeni cech na rozłączne obszary, </w:t>
      </w:r>
      <w:r w:rsidR="001971FD">
        <w:rPr>
          <w:color w:val="000000"/>
          <w:szCs w:val="24"/>
          <w:lang w:val="pl-PL"/>
        </w:rPr>
        <w:t xml:space="preserve">w </w:t>
      </w:r>
      <w:r w:rsidR="00ED05E1" w:rsidRPr="00ED05E1">
        <w:rPr>
          <w:color w:val="000000"/>
          <w:szCs w:val="24"/>
          <w:lang w:val="pl-PL"/>
        </w:rPr>
        <w:t>który</w:t>
      </w:r>
      <w:r w:rsidR="001971FD">
        <w:rPr>
          <w:color w:val="000000"/>
          <w:szCs w:val="24"/>
          <w:lang w:val="pl-PL"/>
        </w:rPr>
        <w:t>ch</w:t>
      </w:r>
      <w:r w:rsidR="00ED05E1" w:rsidRPr="00ED05E1">
        <w:rPr>
          <w:color w:val="000000"/>
          <w:szCs w:val="24"/>
          <w:lang w:val="pl-PL"/>
        </w:rPr>
        <w:t xml:space="preserve"> </w:t>
      </w:r>
      <w:r w:rsidR="001971FD">
        <w:rPr>
          <w:color w:val="000000"/>
          <w:szCs w:val="24"/>
          <w:lang w:val="pl-PL"/>
        </w:rPr>
        <w:t xml:space="preserve">obserwacjom </w:t>
      </w:r>
      <w:r w:rsidR="00ED05E1" w:rsidRPr="00ED05E1">
        <w:rPr>
          <w:color w:val="000000"/>
          <w:szCs w:val="24"/>
          <w:lang w:val="pl-PL"/>
        </w:rPr>
        <w:t>przypisywan</w:t>
      </w:r>
      <w:r w:rsidR="001971FD">
        <w:rPr>
          <w:color w:val="000000"/>
          <w:szCs w:val="24"/>
          <w:lang w:val="pl-PL"/>
        </w:rPr>
        <w:t>a</w:t>
      </w:r>
      <w:r w:rsidR="00ED05E1" w:rsidRPr="00ED05E1">
        <w:rPr>
          <w:color w:val="000000"/>
          <w:szCs w:val="24"/>
          <w:lang w:val="pl-PL"/>
        </w:rPr>
        <w:t xml:space="preserve"> </w:t>
      </w:r>
      <w:r w:rsidR="001971FD">
        <w:rPr>
          <w:color w:val="000000"/>
          <w:szCs w:val="24"/>
          <w:lang w:val="pl-PL"/>
        </w:rPr>
        <w:t>jest</w:t>
      </w:r>
      <w:r w:rsidR="00ED05E1" w:rsidRPr="00ED05E1">
        <w:rPr>
          <w:color w:val="000000"/>
          <w:szCs w:val="24"/>
          <w:lang w:val="pl-PL"/>
        </w:rPr>
        <w:t xml:space="preserve"> określon</w:t>
      </w:r>
      <w:r w:rsidR="001971FD">
        <w:rPr>
          <w:color w:val="000000"/>
          <w:szCs w:val="24"/>
          <w:lang w:val="pl-PL"/>
        </w:rPr>
        <w:t>a</w:t>
      </w:r>
      <w:r w:rsidR="00ED05E1" w:rsidRPr="00ED05E1">
        <w:rPr>
          <w:color w:val="000000"/>
          <w:szCs w:val="24"/>
          <w:lang w:val="pl-PL"/>
        </w:rPr>
        <w:t xml:space="preserve"> </w:t>
      </w:r>
      <w:r w:rsidR="001971FD">
        <w:rPr>
          <w:color w:val="000000"/>
          <w:szCs w:val="24"/>
          <w:lang w:val="pl-PL"/>
        </w:rPr>
        <w:t>klasa predykcyjna</w:t>
      </w:r>
      <w:r w:rsidR="00ED05E1" w:rsidRPr="00ED05E1">
        <w:rPr>
          <w:color w:val="000000"/>
          <w:szCs w:val="24"/>
          <w:lang w:val="pl-PL"/>
        </w:rPr>
        <w:t xml:space="preserve">. </w:t>
      </w:r>
      <w:r w:rsidR="00ED05E1">
        <w:rPr>
          <w:color w:val="000000"/>
          <w:szCs w:val="24"/>
          <w:lang w:val="pl-PL"/>
        </w:rPr>
        <w:t>Taka</w:t>
      </w:r>
      <w:r w:rsidR="00ED05E1" w:rsidRPr="00ED05E1">
        <w:rPr>
          <w:color w:val="000000"/>
          <w:szCs w:val="24"/>
          <w:lang w:val="pl-PL"/>
        </w:rPr>
        <w:t xml:space="preserve"> konstrukcj</w:t>
      </w:r>
      <w:r w:rsidR="00ED05E1">
        <w:rPr>
          <w:color w:val="000000"/>
          <w:szCs w:val="24"/>
          <w:lang w:val="pl-PL"/>
        </w:rPr>
        <w:t xml:space="preserve">a </w:t>
      </w:r>
      <w:r w:rsidR="001971FD">
        <w:rPr>
          <w:color w:val="000000"/>
          <w:szCs w:val="24"/>
          <w:lang w:val="pl-PL"/>
        </w:rPr>
        <w:t>pozwala</w:t>
      </w:r>
      <w:r w:rsidR="00ED05E1">
        <w:rPr>
          <w:color w:val="000000"/>
          <w:szCs w:val="24"/>
          <w:lang w:val="pl-PL"/>
        </w:rPr>
        <w:t xml:space="preserve"> </w:t>
      </w:r>
      <w:r w:rsidR="00ED05E1" w:rsidRPr="00ED05E1">
        <w:rPr>
          <w:color w:val="000000"/>
          <w:szCs w:val="24"/>
          <w:lang w:val="pl-PL"/>
        </w:rPr>
        <w:t>uchwyc</w:t>
      </w:r>
      <w:r w:rsidR="001971FD">
        <w:rPr>
          <w:color w:val="000000"/>
          <w:szCs w:val="24"/>
          <w:lang w:val="pl-PL"/>
        </w:rPr>
        <w:t>ić</w:t>
      </w:r>
      <w:r w:rsidR="00ED05E1" w:rsidRPr="00ED05E1">
        <w:rPr>
          <w:color w:val="000000"/>
          <w:szCs w:val="24"/>
          <w:lang w:val="pl-PL"/>
        </w:rPr>
        <w:t xml:space="preserve"> nieliniow</w:t>
      </w:r>
      <w:r w:rsidR="001971FD">
        <w:rPr>
          <w:color w:val="000000"/>
          <w:szCs w:val="24"/>
          <w:lang w:val="pl-PL"/>
        </w:rPr>
        <w:t>e zależności</w:t>
      </w:r>
      <w:r w:rsidR="00ED05E1" w:rsidRPr="00ED05E1">
        <w:rPr>
          <w:color w:val="000000"/>
          <w:szCs w:val="24"/>
          <w:lang w:val="pl-PL"/>
        </w:rPr>
        <w:t xml:space="preserve"> oraz interakcj</w:t>
      </w:r>
      <w:r w:rsidR="001971FD">
        <w:rPr>
          <w:color w:val="000000"/>
          <w:szCs w:val="24"/>
          <w:lang w:val="pl-PL"/>
        </w:rPr>
        <w:t>e</w:t>
      </w:r>
      <w:r w:rsidR="00ED05E1" w:rsidRPr="00ED05E1">
        <w:rPr>
          <w:color w:val="000000"/>
          <w:szCs w:val="24"/>
          <w:lang w:val="pl-PL"/>
        </w:rPr>
        <w:t xml:space="preserve"> między zmiennymi bez konieczności </w:t>
      </w:r>
      <w:r w:rsidR="001971FD">
        <w:rPr>
          <w:color w:val="000000"/>
          <w:szCs w:val="24"/>
          <w:lang w:val="pl-PL"/>
        </w:rPr>
        <w:t xml:space="preserve">ich </w:t>
      </w:r>
      <w:r w:rsidR="00ED05E1" w:rsidRPr="00ED05E1">
        <w:rPr>
          <w:color w:val="000000"/>
          <w:szCs w:val="24"/>
          <w:lang w:val="pl-PL"/>
        </w:rPr>
        <w:t>ręczne</w:t>
      </w:r>
      <w:r w:rsidR="00ED05E1">
        <w:rPr>
          <w:color w:val="000000"/>
          <w:szCs w:val="24"/>
          <w:lang w:val="pl-PL"/>
        </w:rPr>
        <w:t>j</w:t>
      </w:r>
      <w:r w:rsidR="00ED05E1" w:rsidRPr="00ED05E1">
        <w:rPr>
          <w:color w:val="000000"/>
          <w:szCs w:val="24"/>
          <w:lang w:val="pl-PL"/>
        </w:rPr>
        <w:t xml:space="preserve"> transformacji. </w:t>
      </w:r>
      <w:r w:rsidR="001971FD">
        <w:rPr>
          <w:color w:val="000000"/>
          <w:szCs w:val="24"/>
          <w:lang w:val="pl-PL"/>
        </w:rPr>
        <w:t>Istotną z</w:t>
      </w:r>
      <w:r w:rsidR="00ED05E1" w:rsidRPr="00ED05E1">
        <w:rPr>
          <w:color w:val="000000"/>
          <w:szCs w:val="24"/>
          <w:lang w:val="pl-PL"/>
        </w:rPr>
        <w:t>aletą</w:t>
      </w:r>
      <w:r w:rsidR="001971FD">
        <w:rPr>
          <w:color w:val="000000"/>
          <w:szCs w:val="24"/>
          <w:lang w:val="pl-PL"/>
        </w:rPr>
        <w:t xml:space="preserve"> drzewa decyzyjnego</w:t>
      </w:r>
      <w:r w:rsidR="00ED05E1" w:rsidRPr="00ED05E1">
        <w:rPr>
          <w:color w:val="000000"/>
          <w:szCs w:val="24"/>
          <w:lang w:val="pl-PL"/>
        </w:rPr>
        <w:t xml:space="preserve"> jest</w:t>
      </w:r>
      <w:r w:rsidR="00ED05E1">
        <w:rPr>
          <w:color w:val="000000"/>
          <w:szCs w:val="24"/>
          <w:lang w:val="pl-PL"/>
        </w:rPr>
        <w:t xml:space="preserve"> również</w:t>
      </w:r>
      <w:r w:rsidR="00ED05E1" w:rsidRPr="00ED05E1">
        <w:rPr>
          <w:color w:val="000000"/>
          <w:szCs w:val="24"/>
          <w:lang w:val="pl-PL"/>
        </w:rPr>
        <w:t xml:space="preserve"> </w:t>
      </w:r>
      <w:r w:rsidR="001971FD">
        <w:rPr>
          <w:color w:val="000000"/>
          <w:szCs w:val="24"/>
          <w:lang w:val="pl-PL"/>
        </w:rPr>
        <w:t xml:space="preserve">jego względna </w:t>
      </w:r>
      <w:r w:rsidR="00ED05E1" w:rsidRPr="00ED05E1">
        <w:rPr>
          <w:color w:val="000000"/>
          <w:szCs w:val="24"/>
          <w:lang w:val="pl-PL"/>
        </w:rPr>
        <w:t>interpret</w:t>
      </w:r>
      <w:r w:rsidR="001971FD">
        <w:rPr>
          <w:color w:val="000000"/>
          <w:szCs w:val="24"/>
          <w:lang w:val="pl-PL"/>
        </w:rPr>
        <w:t>owalność</w:t>
      </w:r>
      <w:r w:rsidR="00ED05E1" w:rsidRPr="00ED05E1">
        <w:rPr>
          <w:color w:val="000000"/>
          <w:szCs w:val="24"/>
          <w:lang w:val="pl-PL"/>
        </w:rPr>
        <w:t xml:space="preserve">, ponieważ </w:t>
      </w:r>
      <w:r w:rsidR="001971FD">
        <w:rPr>
          <w:color w:val="000000"/>
          <w:szCs w:val="24"/>
          <w:lang w:val="pl-PL"/>
        </w:rPr>
        <w:t>wynik klasyfikacji można prześledzić jako</w:t>
      </w:r>
      <w:r w:rsidR="00ED05E1" w:rsidRPr="00ED05E1">
        <w:rPr>
          <w:color w:val="000000"/>
          <w:szCs w:val="24"/>
          <w:lang w:val="pl-PL"/>
        </w:rPr>
        <w:t xml:space="preserve"> sekwencj</w:t>
      </w:r>
      <w:r w:rsidR="001971FD">
        <w:rPr>
          <w:color w:val="000000"/>
          <w:szCs w:val="24"/>
          <w:lang w:val="pl-PL"/>
        </w:rPr>
        <w:t>ę</w:t>
      </w:r>
      <w:r w:rsidR="00ED05E1" w:rsidRPr="00ED05E1">
        <w:rPr>
          <w:color w:val="000000"/>
          <w:szCs w:val="24"/>
          <w:lang w:val="pl-PL"/>
        </w:rPr>
        <w:t xml:space="preserve"> kolejnych warunków decyzyjnych. </w:t>
      </w:r>
      <w:r w:rsidR="00030E70">
        <w:rPr>
          <w:color w:val="000000"/>
          <w:szCs w:val="24"/>
          <w:lang w:val="pl-PL"/>
        </w:rPr>
        <w:t>O</w:t>
      </w:r>
      <w:r w:rsidR="00ED05E1" w:rsidRPr="00ED05E1">
        <w:rPr>
          <w:color w:val="000000"/>
          <w:szCs w:val="24"/>
          <w:lang w:val="pl-PL"/>
        </w:rPr>
        <w:t>graniczeniem pojedynczego drzewa</w:t>
      </w:r>
      <w:r w:rsidR="00732DD3">
        <w:rPr>
          <w:color w:val="000000"/>
          <w:szCs w:val="24"/>
          <w:lang w:val="pl-PL"/>
        </w:rPr>
        <w:t xml:space="preserve"> decyzyjnego</w:t>
      </w:r>
      <w:r w:rsidR="00ED05E1" w:rsidRPr="00ED05E1">
        <w:rPr>
          <w:color w:val="000000"/>
          <w:szCs w:val="24"/>
          <w:lang w:val="pl-PL"/>
        </w:rPr>
        <w:t xml:space="preserve"> jest jednak podatność na przeuczenie, dlatego w zbiorze modeli referencyjnych pełni ono przede wszystkim funkcję prostego nieliniowego punktu odniesienia</w:t>
      </w:r>
      <w:r w:rsidR="00ED05E1" w:rsidRPr="00ED05E1">
        <w:rPr>
          <w:rStyle w:val="FootnoteReference"/>
          <w:color w:val="000000"/>
          <w:szCs w:val="24"/>
          <w:highlight w:val="blue"/>
          <w:lang w:val="pl-PL"/>
        </w:rPr>
        <w:footnoteReference w:id="31"/>
      </w:r>
      <w:r w:rsidR="00ED05E1" w:rsidRPr="00ED05E1">
        <w:rPr>
          <w:color w:val="000000"/>
          <w:szCs w:val="24"/>
          <w:lang w:val="pl-PL"/>
        </w:rPr>
        <w:t>.</w:t>
      </w:r>
    </w:p>
    <w:p w14:paraId="127373EE" w14:textId="724FBD78" w:rsidR="00E91850" w:rsidRPr="00D24F2B" w:rsidRDefault="00AB26B1" w:rsidP="00D24F2B">
      <w:pPr>
        <w:spacing w:after="200"/>
        <w:ind w:firstLine="709"/>
        <w:jc w:val="both"/>
        <w:rPr>
          <w:color w:val="000000"/>
          <w:szCs w:val="24"/>
          <w:lang w:val="pl-PL"/>
        </w:rPr>
      </w:pPr>
      <w:r>
        <w:rPr>
          <w:color w:val="000000"/>
          <w:szCs w:val="24"/>
          <w:lang w:val="pl-PL"/>
        </w:rPr>
        <w:t xml:space="preserve">Bardziej </w:t>
      </w:r>
      <w:r w:rsidR="00B10FD9">
        <w:rPr>
          <w:color w:val="000000"/>
          <w:szCs w:val="24"/>
          <w:lang w:val="pl-PL"/>
        </w:rPr>
        <w:t>złożonym</w:t>
      </w:r>
      <w:r w:rsidR="00ED05E1" w:rsidRPr="00ED05E1">
        <w:rPr>
          <w:color w:val="000000"/>
          <w:szCs w:val="24"/>
          <w:lang w:val="pl-PL"/>
        </w:rPr>
        <w:t xml:space="preserve"> modelem </w:t>
      </w:r>
      <w:r w:rsidR="00217B51">
        <w:rPr>
          <w:color w:val="000000"/>
          <w:szCs w:val="24"/>
          <w:lang w:val="pl-PL"/>
        </w:rPr>
        <w:t xml:space="preserve">opartym na drzewach decyzyjnych </w:t>
      </w:r>
      <w:r w:rsidR="00ED05E1" w:rsidRPr="00ED05E1">
        <w:rPr>
          <w:color w:val="000000"/>
          <w:szCs w:val="24"/>
          <w:lang w:val="pl-PL"/>
        </w:rPr>
        <w:t xml:space="preserve">jest </w:t>
      </w:r>
      <w:r>
        <w:rPr>
          <w:color w:val="000000"/>
          <w:szCs w:val="24"/>
          <w:lang w:val="pl-PL"/>
        </w:rPr>
        <w:t>las losowy (ang.</w:t>
      </w:r>
      <w:r w:rsidR="00217B51">
        <w:rPr>
          <w:color w:val="000000"/>
          <w:szCs w:val="24"/>
          <w:lang w:val="pl-PL"/>
        </w:rPr>
        <w:t> </w:t>
      </w:r>
      <w:r w:rsidR="00ED05E1" w:rsidRPr="00ED05E1">
        <w:rPr>
          <w:color w:val="000000"/>
          <w:szCs w:val="24"/>
          <w:lang w:val="pl-PL"/>
        </w:rPr>
        <w:t>Random Forest</w:t>
      </w:r>
      <w:r>
        <w:rPr>
          <w:color w:val="000000"/>
          <w:szCs w:val="24"/>
          <w:lang w:val="pl-PL"/>
        </w:rPr>
        <w:t>)</w:t>
      </w:r>
      <w:r w:rsidR="00ED05E1" w:rsidRPr="00ED05E1">
        <w:rPr>
          <w:color w:val="000000"/>
          <w:szCs w:val="24"/>
          <w:lang w:val="pl-PL"/>
        </w:rPr>
        <w:t xml:space="preserve">, </w:t>
      </w:r>
      <w:r>
        <w:rPr>
          <w:color w:val="000000"/>
          <w:szCs w:val="24"/>
          <w:lang w:val="pl-PL"/>
        </w:rPr>
        <w:t>zbudowany z</w:t>
      </w:r>
      <w:r w:rsidR="00217B51">
        <w:rPr>
          <w:color w:val="000000"/>
          <w:szCs w:val="24"/>
          <w:lang w:val="pl-PL"/>
        </w:rPr>
        <w:t xml:space="preserve"> zespołu</w:t>
      </w:r>
      <w:r w:rsidR="00ED05E1" w:rsidRPr="00ED05E1">
        <w:rPr>
          <w:color w:val="000000"/>
          <w:szCs w:val="24"/>
          <w:lang w:val="pl-PL"/>
        </w:rPr>
        <w:t xml:space="preserve"> wielu drzew decyzyjnych. W klasycznym ujęciu </w:t>
      </w:r>
      <w:proofErr w:type="spellStart"/>
      <w:r w:rsidR="00ED05E1" w:rsidRPr="00ED05E1">
        <w:rPr>
          <w:color w:val="000000"/>
          <w:szCs w:val="24"/>
          <w:lang w:val="pl-PL"/>
        </w:rPr>
        <w:t>Breimana</w:t>
      </w:r>
      <w:proofErr w:type="spellEnd"/>
      <w:r w:rsidR="00ED05E1" w:rsidRPr="00ED05E1">
        <w:rPr>
          <w:color w:val="000000"/>
          <w:szCs w:val="24"/>
          <w:lang w:val="pl-PL"/>
        </w:rPr>
        <w:t xml:space="preserve"> poszczególne drzewa konstruowane</w:t>
      </w:r>
      <w:r w:rsidR="00217B51">
        <w:rPr>
          <w:color w:val="000000"/>
          <w:szCs w:val="24"/>
          <w:lang w:val="pl-PL"/>
        </w:rPr>
        <w:t xml:space="preserve"> są</w:t>
      </w:r>
      <w:r w:rsidR="00ED05E1" w:rsidRPr="00ED05E1">
        <w:rPr>
          <w:color w:val="000000"/>
          <w:szCs w:val="24"/>
          <w:lang w:val="pl-PL"/>
        </w:rPr>
        <w:t xml:space="preserve"> z wykorzystaniem </w:t>
      </w:r>
      <w:r w:rsidR="00B10FD9">
        <w:rPr>
          <w:color w:val="000000"/>
          <w:szCs w:val="24"/>
          <w:lang w:val="pl-PL"/>
        </w:rPr>
        <w:t xml:space="preserve">dwóch źródeł </w:t>
      </w:r>
      <w:r w:rsidR="00ED05E1" w:rsidRPr="00ED05E1">
        <w:rPr>
          <w:color w:val="000000"/>
          <w:szCs w:val="24"/>
          <w:lang w:val="pl-PL"/>
        </w:rPr>
        <w:t>losowości</w:t>
      </w:r>
      <w:r w:rsidR="00506507">
        <w:rPr>
          <w:color w:val="000000"/>
          <w:szCs w:val="24"/>
          <w:lang w:val="pl-PL"/>
        </w:rPr>
        <w:t xml:space="preserve"> którymi są</w:t>
      </w:r>
      <w:r w:rsidR="00B10FD9">
        <w:rPr>
          <w:color w:val="000000"/>
          <w:szCs w:val="24"/>
          <w:lang w:val="pl-PL"/>
        </w:rPr>
        <w:t xml:space="preserve"> obserwacj</w:t>
      </w:r>
      <w:r w:rsidR="00506507">
        <w:rPr>
          <w:color w:val="000000"/>
          <w:szCs w:val="24"/>
          <w:lang w:val="pl-PL"/>
        </w:rPr>
        <w:t>e</w:t>
      </w:r>
      <w:r w:rsidR="00B10FD9">
        <w:rPr>
          <w:color w:val="000000"/>
          <w:szCs w:val="24"/>
          <w:lang w:val="pl-PL"/>
        </w:rPr>
        <w:t xml:space="preserve"> losowan</w:t>
      </w:r>
      <w:r w:rsidR="00506507">
        <w:rPr>
          <w:color w:val="000000"/>
          <w:szCs w:val="24"/>
          <w:lang w:val="pl-PL"/>
        </w:rPr>
        <w:t>e</w:t>
      </w:r>
      <w:r w:rsidR="00B10FD9">
        <w:rPr>
          <w:color w:val="000000"/>
          <w:szCs w:val="24"/>
          <w:lang w:val="pl-PL"/>
        </w:rPr>
        <w:t xml:space="preserve"> ze zwracaniem ze zbioru uczącego (ang. </w:t>
      </w:r>
      <w:proofErr w:type="spellStart"/>
      <w:r w:rsidR="00B10FD9">
        <w:rPr>
          <w:color w:val="000000"/>
          <w:szCs w:val="24"/>
          <w:lang w:val="pl-PL"/>
        </w:rPr>
        <w:t>boots</w:t>
      </w:r>
      <w:r w:rsidR="00506507">
        <w:rPr>
          <w:color w:val="000000"/>
          <w:szCs w:val="24"/>
          <w:lang w:val="pl-PL"/>
        </w:rPr>
        <w:t>t</w:t>
      </w:r>
      <w:r w:rsidR="00B10FD9">
        <w:rPr>
          <w:color w:val="000000"/>
          <w:szCs w:val="24"/>
          <w:lang w:val="pl-PL"/>
        </w:rPr>
        <w:t>raping</w:t>
      </w:r>
      <w:proofErr w:type="spellEnd"/>
      <w:r w:rsidR="00B10FD9">
        <w:rPr>
          <w:color w:val="000000"/>
          <w:szCs w:val="24"/>
          <w:lang w:val="pl-PL"/>
        </w:rPr>
        <w:t xml:space="preserve">) oraz losowy podzbioru cech rozważanych przy kolejnych podziałach w węzłach. </w:t>
      </w:r>
      <w:r w:rsidR="00ED05E1" w:rsidRPr="00ED05E1">
        <w:rPr>
          <w:color w:val="000000"/>
          <w:szCs w:val="24"/>
          <w:lang w:val="pl-PL"/>
        </w:rPr>
        <w:t xml:space="preserve">Mechanizm ten ogranicza </w:t>
      </w:r>
      <w:r w:rsidR="00B14096">
        <w:rPr>
          <w:color w:val="000000"/>
          <w:szCs w:val="24"/>
          <w:lang w:val="pl-PL"/>
        </w:rPr>
        <w:t>korelację</w:t>
      </w:r>
      <w:r w:rsidR="00ED05E1" w:rsidRPr="00ED05E1">
        <w:rPr>
          <w:color w:val="000000"/>
          <w:szCs w:val="24"/>
          <w:lang w:val="pl-PL"/>
        </w:rPr>
        <w:t xml:space="preserve"> między pojedynczymi drzewami, a końcowa predykcja powstaje przez agregację ich wyników, co poprawia zdolność generalizacji modelu względem pojedynczego drzewa decyzyjnego. </w:t>
      </w:r>
      <w:r w:rsidR="00BB2149">
        <w:rPr>
          <w:color w:val="000000"/>
          <w:szCs w:val="24"/>
          <w:lang w:val="pl-PL"/>
        </w:rPr>
        <w:t>Las losowy</w:t>
      </w:r>
      <w:r w:rsidR="00ED05E1" w:rsidRPr="00ED05E1">
        <w:rPr>
          <w:color w:val="000000"/>
          <w:szCs w:val="24"/>
          <w:lang w:val="pl-PL"/>
        </w:rPr>
        <w:t xml:space="preserve"> </w:t>
      </w:r>
      <w:r w:rsidR="00B14096">
        <w:rPr>
          <w:color w:val="000000"/>
          <w:szCs w:val="24"/>
          <w:lang w:val="pl-PL"/>
        </w:rPr>
        <w:t>stanowi</w:t>
      </w:r>
      <w:r w:rsidR="00ED05E1" w:rsidRPr="00ED05E1">
        <w:rPr>
          <w:color w:val="000000"/>
          <w:szCs w:val="24"/>
          <w:lang w:val="pl-PL"/>
        </w:rPr>
        <w:t xml:space="preserve"> </w:t>
      </w:r>
      <w:r w:rsidR="00BB2149">
        <w:rPr>
          <w:color w:val="000000"/>
          <w:szCs w:val="24"/>
          <w:lang w:val="pl-PL"/>
        </w:rPr>
        <w:t xml:space="preserve">zatem </w:t>
      </w:r>
      <w:r w:rsidR="00ED05E1" w:rsidRPr="00ED05E1">
        <w:rPr>
          <w:color w:val="000000"/>
          <w:szCs w:val="24"/>
          <w:lang w:val="pl-PL"/>
        </w:rPr>
        <w:t>zasadny model referencyjny dla danych tabelarycznych, ponieważ łączy zdolność do uchwycenia zależności nieliniowych i interakcji z mniejszą podatnością na przeuczenie niż pojedyncze drzewo. Jego interpretacja jest mniej bezpośrednia niż w przypadku pojedynczego drzewa decyzyjnego, jednak może być wspierana przez miary znaczenia zmiennych, w tym przez ocenę</w:t>
      </w:r>
      <w:r w:rsidR="00B14096">
        <w:rPr>
          <w:color w:val="000000"/>
          <w:szCs w:val="24"/>
          <w:lang w:val="pl-PL"/>
        </w:rPr>
        <w:t xml:space="preserve"> zmiany błędu predykcji po losowym przestawieniu wartości danej cechy</w:t>
      </w:r>
      <w:r w:rsidR="00BB2149" w:rsidRPr="00BB2149">
        <w:rPr>
          <w:rStyle w:val="FootnoteReference"/>
          <w:color w:val="000000"/>
          <w:szCs w:val="24"/>
          <w:highlight w:val="blue"/>
          <w:lang w:val="pl-PL"/>
        </w:rPr>
        <w:footnoteReference w:id="32"/>
      </w:r>
      <w:r w:rsidR="00ED05E1" w:rsidRPr="00ED05E1">
        <w:rPr>
          <w:color w:val="000000"/>
          <w:szCs w:val="24"/>
          <w:lang w:val="pl-PL"/>
        </w:rPr>
        <w:t>.</w:t>
      </w:r>
    </w:p>
    <w:p w14:paraId="6172205C" w14:textId="3CD3B2F8" w:rsidR="00BC4CEE" w:rsidRDefault="00E91850" w:rsidP="00EB43EC">
      <w:pPr>
        <w:spacing w:after="200"/>
        <w:ind w:firstLine="709"/>
        <w:jc w:val="both"/>
        <w:rPr>
          <w:color w:val="000000"/>
          <w:szCs w:val="24"/>
          <w:lang w:val="pl-PL"/>
        </w:rPr>
      </w:pPr>
      <w:r w:rsidRPr="00E91850">
        <w:rPr>
          <w:color w:val="000000"/>
          <w:szCs w:val="24"/>
          <w:lang w:val="pl-PL"/>
        </w:rPr>
        <w:t>Najbardziej zaawansowanym klasycznym modelem referencyjnym wykorzystanym w części eksperymentalnej pracy jest XGBoost, czyli skalowaln</w:t>
      </w:r>
      <w:r w:rsidR="00D26EE2">
        <w:rPr>
          <w:color w:val="000000"/>
          <w:szCs w:val="24"/>
          <w:lang w:val="pl-PL"/>
        </w:rPr>
        <w:t>a implementacja gradientowego</w:t>
      </w:r>
      <w:r w:rsidRPr="00E91850">
        <w:rPr>
          <w:color w:val="000000"/>
          <w:szCs w:val="24"/>
          <w:lang w:val="pl-PL"/>
        </w:rPr>
        <w:t xml:space="preserve"> wzmacniania drzew decyzyjnych. </w:t>
      </w:r>
      <w:r w:rsidR="00D26EE2">
        <w:rPr>
          <w:color w:val="000000"/>
          <w:szCs w:val="24"/>
          <w:lang w:val="pl-PL"/>
        </w:rPr>
        <w:t>Model</w:t>
      </w:r>
      <w:r w:rsidRPr="00E91850">
        <w:rPr>
          <w:color w:val="000000"/>
          <w:szCs w:val="24"/>
          <w:lang w:val="pl-PL"/>
        </w:rPr>
        <w:t xml:space="preserve"> t</w:t>
      </w:r>
      <w:r w:rsidR="00D26EE2">
        <w:rPr>
          <w:color w:val="000000"/>
          <w:szCs w:val="24"/>
          <w:lang w:val="pl-PL"/>
        </w:rPr>
        <w:t>en</w:t>
      </w:r>
      <w:r w:rsidRPr="00E91850">
        <w:rPr>
          <w:color w:val="000000"/>
          <w:szCs w:val="24"/>
          <w:lang w:val="pl-PL"/>
        </w:rPr>
        <w:t xml:space="preserve"> tworzy addytywny zespół drzew, w którym wynik końcowy powstaje p</w:t>
      </w:r>
      <w:r w:rsidR="00D26EE2">
        <w:rPr>
          <w:color w:val="000000"/>
          <w:szCs w:val="24"/>
          <w:lang w:val="pl-PL"/>
        </w:rPr>
        <w:t>op</w:t>
      </w:r>
      <w:r w:rsidRPr="00E91850">
        <w:rPr>
          <w:color w:val="000000"/>
          <w:szCs w:val="24"/>
          <w:lang w:val="pl-PL"/>
        </w:rPr>
        <w:t xml:space="preserve">rzez agregację wkładu kolejnych drzew dodawanych </w:t>
      </w:r>
      <w:r w:rsidRPr="00E91850">
        <w:rPr>
          <w:color w:val="000000"/>
          <w:szCs w:val="24"/>
          <w:lang w:val="pl-PL"/>
        </w:rPr>
        <w:lastRenderedPageBreak/>
        <w:t xml:space="preserve">sekwencyjnie do modelu. W ujęciu Chena i </w:t>
      </w:r>
      <w:proofErr w:type="spellStart"/>
      <w:r w:rsidRPr="00E91850">
        <w:rPr>
          <w:color w:val="000000"/>
          <w:szCs w:val="24"/>
          <w:lang w:val="pl-PL"/>
        </w:rPr>
        <w:t>Guestrina</w:t>
      </w:r>
      <w:proofErr w:type="spellEnd"/>
      <w:r w:rsidRPr="00E91850">
        <w:rPr>
          <w:color w:val="000000"/>
          <w:szCs w:val="24"/>
          <w:lang w:val="pl-PL"/>
        </w:rPr>
        <w:t xml:space="preserve"> uczenie XGBoost </w:t>
      </w:r>
      <w:r w:rsidR="00D26EE2">
        <w:rPr>
          <w:color w:val="000000"/>
          <w:szCs w:val="24"/>
          <w:lang w:val="pl-PL"/>
        </w:rPr>
        <w:t>polega</w:t>
      </w:r>
      <w:r w:rsidRPr="00E91850">
        <w:rPr>
          <w:color w:val="000000"/>
          <w:szCs w:val="24"/>
          <w:lang w:val="pl-PL"/>
        </w:rPr>
        <w:t xml:space="preserve"> na </w:t>
      </w:r>
      <w:r w:rsidR="00D26EE2">
        <w:rPr>
          <w:color w:val="000000"/>
          <w:szCs w:val="24"/>
          <w:lang w:val="pl-PL"/>
        </w:rPr>
        <w:t xml:space="preserve">minimalizacji </w:t>
      </w:r>
      <w:r w:rsidRPr="00E91850">
        <w:rPr>
          <w:color w:val="000000"/>
          <w:szCs w:val="24"/>
          <w:lang w:val="pl-PL"/>
        </w:rPr>
        <w:t>regularyzowanej funkcji celu, która łączy składnik błędu predykcji z karą za złożoność drzew, co ogranicza ryzyko nadmiernego dopasowania. Istotne znaczenie mają również rozwiązania zwiększające efektywność obliczeniową algorytmu, w tym obsługa danych</w:t>
      </w:r>
      <w:r w:rsidR="00D26EE2">
        <w:rPr>
          <w:color w:val="000000"/>
          <w:szCs w:val="24"/>
          <w:lang w:val="pl-PL"/>
        </w:rPr>
        <w:t xml:space="preserve"> rzadkich</w:t>
      </w:r>
      <w:r w:rsidRPr="00E91850">
        <w:rPr>
          <w:color w:val="000000"/>
          <w:szCs w:val="24"/>
          <w:lang w:val="pl-PL"/>
        </w:rPr>
        <w:t xml:space="preserve"> oraz przybliżone wyznaczanie </w:t>
      </w:r>
      <w:r w:rsidR="00D26EE2">
        <w:rPr>
          <w:color w:val="000000"/>
          <w:szCs w:val="24"/>
          <w:lang w:val="pl-PL"/>
        </w:rPr>
        <w:t xml:space="preserve">kandydatów na </w:t>
      </w:r>
      <w:r w:rsidRPr="00E91850">
        <w:rPr>
          <w:color w:val="000000"/>
          <w:szCs w:val="24"/>
          <w:lang w:val="pl-PL"/>
        </w:rPr>
        <w:t>punkt</w:t>
      </w:r>
      <w:r w:rsidR="00D26EE2">
        <w:rPr>
          <w:color w:val="000000"/>
          <w:szCs w:val="24"/>
          <w:lang w:val="pl-PL"/>
        </w:rPr>
        <w:t>y</w:t>
      </w:r>
      <w:r w:rsidRPr="00E91850">
        <w:rPr>
          <w:color w:val="000000"/>
          <w:szCs w:val="24"/>
          <w:lang w:val="pl-PL"/>
        </w:rPr>
        <w:t xml:space="preserve"> podziału z wykorzystaniem ważonego szkicu </w:t>
      </w:r>
      <w:r w:rsidR="00D26EE2" w:rsidRPr="00E91850">
        <w:rPr>
          <w:color w:val="000000"/>
          <w:szCs w:val="24"/>
          <w:lang w:val="pl-PL"/>
        </w:rPr>
        <w:t>kwantyl</w:t>
      </w:r>
      <w:r w:rsidR="00D26EE2">
        <w:rPr>
          <w:color w:val="000000"/>
          <w:szCs w:val="24"/>
          <w:lang w:val="pl-PL"/>
        </w:rPr>
        <w:t>i</w:t>
      </w:r>
      <w:r w:rsidR="00284B0E" w:rsidRPr="00284B0E">
        <w:rPr>
          <w:rStyle w:val="FootnoteReference"/>
          <w:color w:val="000000"/>
          <w:szCs w:val="24"/>
          <w:highlight w:val="blue"/>
          <w:lang w:val="pl-PL"/>
        </w:rPr>
        <w:footnoteReference w:id="33"/>
      </w:r>
      <w:r w:rsidRPr="00E91850">
        <w:rPr>
          <w:color w:val="000000"/>
          <w:szCs w:val="24"/>
          <w:lang w:val="pl-PL"/>
        </w:rPr>
        <w:t xml:space="preserve">. XGBoost stanowi zatem </w:t>
      </w:r>
      <w:r w:rsidR="00D26EE2">
        <w:rPr>
          <w:color w:val="000000"/>
          <w:szCs w:val="24"/>
          <w:lang w:val="pl-PL"/>
        </w:rPr>
        <w:t>uzasadniony i</w:t>
      </w:r>
      <w:r w:rsidRPr="00E91850">
        <w:rPr>
          <w:color w:val="000000"/>
          <w:szCs w:val="24"/>
          <w:lang w:val="pl-PL"/>
        </w:rPr>
        <w:t xml:space="preserve"> silny punkt odniesienia dla </w:t>
      </w:r>
      <w:r w:rsidR="00D26EE2">
        <w:rPr>
          <w:color w:val="000000"/>
          <w:szCs w:val="24"/>
          <w:lang w:val="pl-PL"/>
        </w:rPr>
        <w:t xml:space="preserve">problemów opartych na </w:t>
      </w:r>
      <w:r w:rsidRPr="00E91850">
        <w:rPr>
          <w:color w:val="000000"/>
          <w:szCs w:val="24"/>
          <w:lang w:val="pl-PL"/>
        </w:rPr>
        <w:t xml:space="preserve">danych tabelarycznych, ponieważ łączy zdolność modeli drzewiastych do uchwycenia nieliniowości </w:t>
      </w:r>
      <w:r w:rsidR="00D26EE2">
        <w:rPr>
          <w:color w:val="000000"/>
          <w:szCs w:val="24"/>
          <w:lang w:val="pl-PL"/>
        </w:rPr>
        <w:t>oraz</w:t>
      </w:r>
      <w:r w:rsidRPr="00E91850">
        <w:rPr>
          <w:color w:val="000000"/>
          <w:szCs w:val="24"/>
          <w:lang w:val="pl-PL"/>
        </w:rPr>
        <w:t xml:space="preserve"> interakcji między zmiennymi z wysoką skutecznością predykcyjną, jaką modele oparte na drzewach</w:t>
      </w:r>
      <w:r w:rsidR="00301104">
        <w:rPr>
          <w:color w:val="000000"/>
          <w:szCs w:val="24"/>
          <w:lang w:val="pl-PL"/>
        </w:rPr>
        <w:t xml:space="preserve"> decyzyjnych</w:t>
      </w:r>
      <w:r w:rsidRPr="00E91850">
        <w:rPr>
          <w:color w:val="000000"/>
          <w:szCs w:val="24"/>
          <w:lang w:val="pl-PL"/>
        </w:rPr>
        <w:t xml:space="preserve"> osiągają w </w:t>
      </w:r>
      <w:r w:rsidR="00301104">
        <w:rPr>
          <w:color w:val="000000"/>
          <w:szCs w:val="24"/>
          <w:lang w:val="pl-PL"/>
        </w:rPr>
        <w:t xml:space="preserve">badaniach </w:t>
      </w:r>
      <w:r w:rsidRPr="00E91850">
        <w:rPr>
          <w:color w:val="000000"/>
          <w:szCs w:val="24"/>
          <w:lang w:val="pl-PL"/>
        </w:rPr>
        <w:t>porówna</w:t>
      </w:r>
      <w:r w:rsidR="00301104">
        <w:rPr>
          <w:color w:val="000000"/>
          <w:szCs w:val="24"/>
          <w:lang w:val="pl-PL"/>
        </w:rPr>
        <w:t>wczych</w:t>
      </w:r>
      <w:r w:rsidRPr="00E91850">
        <w:rPr>
          <w:color w:val="000000"/>
          <w:szCs w:val="24"/>
          <w:lang w:val="pl-PL"/>
        </w:rPr>
        <w:t xml:space="preserve"> na typowych </w:t>
      </w:r>
      <w:r w:rsidR="00301104">
        <w:rPr>
          <w:color w:val="000000"/>
          <w:szCs w:val="24"/>
          <w:lang w:val="pl-PL"/>
        </w:rPr>
        <w:t>zbiorach danych tabelarycznych</w:t>
      </w:r>
      <w:r w:rsidR="00284B0E" w:rsidRPr="00284B0E">
        <w:rPr>
          <w:rStyle w:val="FootnoteReference"/>
          <w:color w:val="000000"/>
          <w:szCs w:val="24"/>
          <w:highlight w:val="blue"/>
          <w:lang w:val="pl-PL"/>
        </w:rPr>
        <w:footnoteReference w:id="34"/>
      </w:r>
      <w:r w:rsidRPr="00E91850">
        <w:rPr>
          <w:color w:val="000000"/>
          <w:szCs w:val="24"/>
          <w:lang w:val="pl-PL"/>
        </w:rPr>
        <w:t>.</w:t>
      </w:r>
    </w:p>
    <w:p w14:paraId="765DC264" w14:textId="77777777" w:rsidR="00C77F47" w:rsidRDefault="00317F48" w:rsidP="00C77F47">
      <w:pPr>
        <w:spacing w:after="200"/>
        <w:ind w:firstLine="709"/>
        <w:jc w:val="both"/>
        <w:rPr>
          <w:color w:val="000000"/>
          <w:szCs w:val="24"/>
          <w:lang w:val="pl-PL"/>
        </w:rPr>
      </w:pPr>
      <w:r w:rsidRPr="00317F48">
        <w:rPr>
          <w:color w:val="000000"/>
          <w:szCs w:val="24"/>
          <w:lang w:val="pl-PL"/>
        </w:rPr>
        <w:t>Ostatnim klasycznym modelem referencyjnym wykorzystanym w części eksperymentalnej pracy jest wielowarstwowy perceptron</w:t>
      </w:r>
      <w:r>
        <w:rPr>
          <w:color w:val="000000"/>
          <w:szCs w:val="24"/>
          <w:lang w:val="pl-PL"/>
        </w:rPr>
        <w:t xml:space="preserve"> (ang. </w:t>
      </w:r>
      <w:proofErr w:type="spellStart"/>
      <w:r w:rsidRPr="00317F48">
        <w:rPr>
          <w:color w:val="000000"/>
          <w:szCs w:val="24"/>
          <w:lang w:val="pl-PL"/>
        </w:rPr>
        <w:t>multilayer</w:t>
      </w:r>
      <w:proofErr w:type="spellEnd"/>
      <w:r w:rsidRPr="00317F48">
        <w:rPr>
          <w:color w:val="000000"/>
          <w:szCs w:val="24"/>
          <w:lang w:val="pl-PL"/>
        </w:rPr>
        <w:t xml:space="preserve"> perceptron</w:t>
      </w:r>
      <w:r>
        <w:rPr>
          <w:color w:val="000000"/>
          <w:szCs w:val="24"/>
          <w:lang w:val="pl-PL"/>
        </w:rPr>
        <w:t>, MLP</w:t>
      </w:r>
      <w:r w:rsidRPr="00317F48">
        <w:rPr>
          <w:color w:val="000000"/>
          <w:szCs w:val="24"/>
          <w:lang w:val="pl-PL"/>
        </w:rPr>
        <w:t xml:space="preserve">). Model ten należy do klasy jednokierunkowych sieci neuronowych, w których dane wejściowe są przekształcane przez kolejne warstwy ukryte, a nieliniowe funkcje aktywacji </w:t>
      </w:r>
      <w:r w:rsidR="00B17692">
        <w:rPr>
          <w:color w:val="000000"/>
          <w:szCs w:val="24"/>
          <w:lang w:val="pl-PL"/>
        </w:rPr>
        <w:t>umożliwiają</w:t>
      </w:r>
      <w:r w:rsidRPr="00317F48">
        <w:rPr>
          <w:color w:val="000000"/>
          <w:szCs w:val="24"/>
          <w:lang w:val="pl-PL"/>
        </w:rPr>
        <w:t xml:space="preserve"> modelowa</w:t>
      </w:r>
      <w:r w:rsidR="00B17692">
        <w:rPr>
          <w:color w:val="000000"/>
          <w:szCs w:val="24"/>
          <w:lang w:val="pl-PL"/>
        </w:rPr>
        <w:t>nie</w:t>
      </w:r>
      <w:r w:rsidRPr="00317F48">
        <w:rPr>
          <w:color w:val="000000"/>
          <w:szCs w:val="24"/>
          <w:lang w:val="pl-PL"/>
        </w:rPr>
        <w:t xml:space="preserve"> </w:t>
      </w:r>
      <w:r w:rsidR="00B17692">
        <w:rPr>
          <w:color w:val="000000"/>
          <w:szCs w:val="24"/>
          <w:lang w:val="pl-PL"/>
        </w:rPr>
        <w:t xml:space="preserve">nieliniowych </w:t>
      </w:r>
      <w:r w:rsidRPr="00317F48">
        <w:rPr>
          <w:color w:val="000000"/>
          <w:szCs w:val="24"/>
          <w:lang w:val="pl-PL"/>
        </w:rPr>
        <w:t>zależności</w:t>
      </w:r>
      <w:r w:rsidR="00B17692">
        <w:rPr>
          <w:color w:val="000000"/>
          <w:szCs w:val="24"/>
          <w:lang w:val="pl-PL"/>
        </w:rPr>
        <w:t xml:space="preserve"> i interakcji między zmiennymi</w:t>
      </w:r>
      <w:r w:rsidRPr="00317F48">
        <w:rPr>
          <w:rStyle w:val="FootnoteReference"/>
          <w:color w:val="000000"/>
          <w:szCs w:val="24"/>
          <w:highlight w:val="blue"/>
          <w:lang w:val="pl-PL"/>
        </w:rPr>
        <w:footnoteReference w:id="35"/>
      </w:r>
      <w:r w:rsidRPr="00317F48">
        <w:rPr>
          <w:color w:val="000000"/>
          <w:szCs w:val="24"/>
          <w:lang w:val="pl-PL"/>
        </w:rPr>
        <w:t>. W kontekście niniejszej pracy MLP pełni szczególną funkcję metodologiczną, ponieważ stanowi najbliższy klasyczny odpowiednik kwantowej sieci neuronowej</w:t>
      </w:r>
      <w:r>
        <w:rPr>
          <w:color w:val="000000"/>
          <w:szCs w:val="24"/>
          <w:lang w:val="pl-PL"/>
        </w:rPr>
        <w:t xml:space="preserve">. </w:t>
      </w:r>
      <w:r w:rsidR="00B17692">
        <w:rPr>
          <w:color w:val="000000"/>
          <w:szCs w:val="24"/>
          <w:lang w:val="pl-PL"/>
        </w:rPr>
        <w:t>Zasadnicza</w:t>
      </w:r>
      <w:r>
        <w:rPr>
          <w:color w:val="000000"/>
          <w:szCs w:val="24"/>
          <w:lang w:val="pl-PL"/>
        </w:rPr>
        <w:t xml:space="preserve"> różnica polega na tym, że</w:t>
      </w:r>
      <w:r w:rsidR="00B17692">
        <w:rPr>
          <w:color w:val="000000"/>
          <w:szCs w:val="24"/>
          <w:lang w:val="pl-PL"/>
        </w:rPr>
        <w:t xml:space="preserve"> MLP</w:t>
      </w:r>
      <w:r>
        <w:rPr>
          <w:color w:val="000000"/>
          <w:szCs w:val="24"/>
          <w:lang w:val="pl-PL"/>
        </w:rPr>
        <w:t xml:space="preserve"> </w:t>
      </w:r>
      <w:r w:rsidRPr="00317F48">
        <w:rPr>
          <w:color w:val="000000"/>
          <w:szCs w:val="24"/>
          <w:lang w:val="pl-PL"/>
        </w:rPr>
        <w:t>nie zawiera kwantowego mechanizmu kodowania</w:t>
      </w:r>
      <w:r w:rsidR="00B17692">
        <w:rPr>
          <w:color w:val="000000"/>
          <w:szCs w:val="24"/>
          <w:lang w:val="pl-PL"/>
        </w:rPr>
        <w:t xml:space="preserve"> danych</w:t>
      </w:r>
      <w:r w:rsidRPr="00317F48">
        <w:rPr>
          <w:color w:val="000000"/>
          <w:szCs w:val="24"/>
          <w:lang w:val="pl-PL"/>
        </w:rPr>
        <w:t xml:space="preserve"> ani przetwarzania informacji. Jego uwzględnienie umożliwia więc odróżnienie efektu wynikającego z samego zastosowania architektury sieci neuronowej od potencjalnego efektu komponentu kwantowego. Jednocześnie </w:t>
      </w:r>
      <w:r w:rsidR="00B17692">
        <w:rPr>
          <w:color w:val="000000"/>
          <w:szCs w:val="24"/>
          <w:lang w:val="pl-PL"/>
        </w:rPr>
        <w:t xml:space="preserve">MLP </w:t>
      </w:r>
      <w:r w:rsidRPr="00317F48">
        <w:rPr>
          <w:color w:val="000000"/>
          <w:szCs w:val="24"/>
          <w:lang w:val="pl-PL"/>
        </w:rPr>
        <w:t>nie powinien być</w:t>
      </w:r>
      <w:r>
        <w:rPr>
          <w:color w:val="000000"/>
          <w:szCs w:val="24"/>
          <w:lang w:val="pl-PL"/>
        </w:rPr>
        <w:t xml:space="preserve"> </w:t>
      </w:r>
      <w:r w:rsidRPr="00317F48">
        <w:rPr>
          <w:color w:val="000000"/>
          <w:szCs w:val="24"/>
          <w:lang w:val="pl-PL"/>
        </w:rPr>
        <w:t xml:space="preserve">traktowany jako model z założenia silniejszy od metod </w:t>
      </w:r>
      <w:r w:rsidR="00B17692">
        <w:rPr>
          <w:color w:val="000000"/>
          <w:szCs w:val="24"/>
          <w:lang w:val="pl-PL"/>
        </w:rPr>
        <w:t>opartych na drzewach decyzyjnych w zadaniach</w:t>
      </w:r>
      <w:r w:rsidRPr="00317F48">
        <w:rPr>
          <w:color w:val="000000"/>
          <w:szCs w:val="24"/>
          <w:lang w:val="pl-PL"/>
        </w:rPr>
        <w:t xml:space="preserve"> dla danych tabelarycznych, ponieważ badania porównawcze wskazują, że różnice między sieciami neuronowymi a modelami typu GBDT często zależą od właściwości konkretnego zbioru danych oraz jakości doboru hiperparametrów</w:t>
      </w:r>
      <w:r w:rsidRPr="00317F48">
        <w:rPr>
          <w:rStyle w:val="FootnoteReference"/>
          <w:color w:val="000000"/>
          <w:szCs w:val="24"/>
          <w:highlight w:val="blue"/>
          <w:lang w:val="pl-PL"/>
        </w:rPr>
        <w:footnoteReference w:id="36"/>
      </w:r>
      <w:r w:rsidRPr="00317F48">
        <w:rPr>
          <w:color w:val="000000"/>
          <w:szCs w:val="24"/>
          <w:lang w:val="pl-PL"/>
        </w:rPr>
        <w:t xml:space="preserve">. Z tego względu MLP pełni w eksperymencie rolę kontrolnego punktu odniesienia dla </w:t>
      </w:r>
      <w:r>
        <w:rPr>
          <w:color w:val="000000"/>
          <w:szCs w:val="24"/>
          <w:lang w:val="pl-PL"/>
        </w:rPr>
        <w:t>kwantowych sieci neuronowych</w:t>
      </w:r>
      <w:r w:rsidRPr="00317F48">
        <w:rPr>
          <w:color w:val="000000"/>
          <w:szCs w:val="24"/>
          <w:lang w:val="pl-PL"/>
        </w:rPr>
        <w:t>, uzupełniając wcześniejsze modele referencyjne o klasyczną architekturę neuronową.</w:t>
      </w:r>
    </w:p>
    <w:p w14:paraId="7FD59492" w14:textId="32FB55B8" w:rsidR="00EB43EC" w:rsidRPr="00317F48" w:rsidRDefault="00981D66" w:rsidP="00C77F47">
      <w:pPr>
        <w:spacing w:after="200"/>
        <w:ind w:firstLine="709"/>
        <w:jc w:val="both"/>
        <w:rPr>
          <w:color w:val="000000"/>
          <w:szCs w:val="24"/>
          <w:lang w:val="pl-PL"/>
        </w:rPr>
      </w:pPr>
      <w:r w:rsidRPr="00981D66">
        <w:rPr>
          <w:color w:val="000000"/>
          <w:szCs w:val="24"/>
          <w:lang w:val="pl-PL"/>
        </w:rPr>
        <w:lastRenderedPageBreak/>
        <w:t xml:space="preserve">Opisane modele referencyjne należy traktować jako zestaw porównywany w ramach </w:t>
      </w:r>
      <w:r w:rsidR="00E00793">
        <w:rPr>
          <w:color w:val="000000"/>
          <w:szCs w:val="24"/>
          <w:lang w:val="pl-PL"/>
        </w:rPr>
        <w:t>jednego</w:t>
      </w:r>
      <w:r w:rsidRPr="00981D66">
        <w:rPr>
          <w:color w:val="000000"/>
          <w:szCs w:val="24"/>
          <w:lang w:val="pl-PL"/>
        </w:rPr>
        <w:t xml:space="preserve"> protokołu eksperymentalnego. Oznacza to, że wszystkie modele powinny być </w:t>
      </w:r>
      <w:r w:rsidR="006B78E6">
        <w:rPr>
          <w:color w:val="000000"/>
          <w:szCs w:val="24"/>
          <w:lang w:val="pl-PL"/>
        </w:rPr>
        <w:t>uczone</w:t>
      </w:r>
      <w:r w:rsidRPr="00981D66">
        <w:rPr>
          <w:color w:val="000000"/>
          <w:szCs w:val="24"/>
          <w:lang w:val="pl-PL"/>
        </w:rPr>
        <w:t xml:space="preserve"> i oceniane na tych samych danych, </w:t>
      </w:r>
      <w:r w:rsidR="006B78E6">
        <w:rPr>
          <w:color w:val="000000"/>
          <w:szCs w:val="24"/>
          <w:lang w:val="pl-PL"/>
        </w:rPr>
        <w:t>z zachowaniem</w:t>
      </w:r>
      <w:r w:rsidRPr="00981D66">
        <w:rPr>
          <w:color w:val="000000"/>
          <w:szCs w:val="24"/>
          <w:lang w:val="pl-PL"/>
        </w:rPr>
        <w:t xml:space="preserve"> identycznego podziału na zbi</w:t>
      </w:r>
      <w:r w:rsidR="006B78E6">
        <w:rPr>
          <w:color w:val="000000"/>
          <w:szCs w:val="24"/>
          <w:lang w:val="pl-PL"/>
        </w:rPr>
        <w:t>ór</w:t>
      </w:r>
      <w:r w:rsidRPr="00981D66">
        <w:rPr>
          <w:color w:val="000000"/>
          <w:szCs w:val="24"/>
          <w:lang w:val="pl-PL"/>
        </w:rPr>
        <w:t xml:space="preserve"> uczący, walidacyjny i testowy</w:t>
      </w:r>
      <w:r w:rsidR="00212E14">
        <w:rPr>
          <w:color w:val="000000"/>
          <w:szCs w:val="24"/>
          <w:lang w:val="pl-PL"/>
        </w:rPr>
        <w:t xml:space="preserve"> </w:t>
      </w:r>
      <w:r w:rsidRPr="00981D66">
        <w:rPr>
          <w:color w:val="000000"/>
          <w:szCs w:val="24"/>
          <w:lang w:val="pl-PL"/>
        </w:rPr>
        <w:t xml:space="preserve">oraz </w:t>
      </w:r>
      <w:r w:rsidR="006B78E6">
        <w:rPr>
          <w:color w:val="000000"/>
          <w:szCs w:val="24"/>
          <w:lang w:val="pl-PL"/>
        </w:rPr>
        <w:t>z wykorzystaniem tych samych</w:t>
      </w:r>
      <w:r w:rsidRPr="00981D66">
        <w:rPr>
          <w:color w:val="000000"/>
          <w:szCs w:val="24"/>
          <w:lang w:val="pl-PL"/>
        </w:rPr>
        <w:t xml:space="preserve"> miar jakości predykcji. Taki </w:t>
      </w:r>
      <w:r w:rsidR="006B78E6">
        <w:rPr>
          <w:color w:val="000000"/>
          <w:szCs w:val="24"/>
          <w:lang w:val="pl-PL"/>
        </w:rPr>
        <w:t>podział</w:t>
      </w:r>
      <w:r w:rsidRPr="00981D66">
        <w:rPr>
          <w:color w:val="000000"/>
          <w:szCs w:val="24"/>
          <w:lang w:val="pl-PL"/>
        </w:rPr>
        <w:t xml:space="preserve"> danych pozwala ocenić nie tylko dopasowani</w:t>
      </w:r>
      <w:r w:rsidR="006B78E6">
        <w:rPr>
          <w:color w:val="000000"/>
          <w:szCs w:val="24"/>
          <w:lang w:val="pl-PL"/>
        </w:rPr>
        <w:t>e</w:t>
      </w:r>
      <w:r w:rsidRPr="00981D66">
        <w:rPr>
          <w:color w:val="000000"/>
          <w:szCs w:val="24"/>
          <w:lang w:val="pl-PL"/>
        </w:rPr>
        <w:t xml:space="preserve"> modelu do </w:t>
      </w:r>
      <w:r w:rsidR="006B78E6">
        <w:rPr>
          <w:color w:val="000000"/>
          <w:szCs w:val="24"/>
          <w:lang w:val="pl-PL"/>
        </w:rPr>
        <w:t>danych</w:t>
      </w:r>
      <w:r w:rsidRPr="00981D66">
        <w:rPr>
          <w:color w:val="000000"/>
          <w:szCs w:val="24"/>
          <w:lang w:val="pl-PL"/>
        </w:rPr>
        <w:t xml:space="preserve"> ucząc</w:t>
      </w:r>
      <w:r w:rsidR="006B78E6">
        <w:rPr>
          <w:color w:val="000000"/>
          <w:szCs w:val="24"/>
          <w:lang w:val="pl-PL"/>
        </w:rPr>
        <w:t>ych</w:t>
      </w:r>
      <w:r w:rsidRPr="00981D66">
        <w:rPr>
          <w:color w:val="000000"/>
          <w:szCs w:val="24"/>
          <w:lang w:val="pl-PL"/>
        </w:rPr>
        <w:t>, lecz przede wszystkim jego zdolność generalizacji na obserwacjach niewykorzystanych w procesie uczenia</w:t>
      </w:r>
      <w:r w:rsidR="00212E14" w:rsidRPr="00212E14">
        <w:rPr>
          <w:rStyle w:val="FootnoteReference"/>
          <w:color w:val="000000"/>
          <w:szCs w:val="24"/>
          <w:highlight w:val="blue"/>
          <w:lang w:val="pl-PL"/>
        </w:rPr>
        <w:footnoteReference w:id="37"/>
      </w:r>
      <w:r w:rsidRPr="00981D66">
        <w:rPr>
          <w:color w:val="000000"/>
          <w:szCs w:val="24"/>
          <w:lang w:val="pl-PL"/>
        </w:rPr>
        <w:t>. Równie istotne jest, aby dobór hiperparametrów oraz etapy przygotowania danych były realizowane wyłącznie z użyciem informacji dostępnych w ramach zbioru uczącego i walidacyjnego, ponieważ włączenie danych testowych do procesu selekcji modelu może prowadzić do zawyżonej oceny jego skuteczności</w:t>
      </w:r>
      <w:r w:rsidR="00C77F47" w:rsidRPr="00C77F47">
        <w:rPr>
          <w:rStyle w:val="FootnoteReference"/>
          <w:color w:val="000000"/>
          <w:szCs w:val="24"/>
          <w:highlight w:val="blue"/>
          <w:lang w:val="pl-PL"/>
        </w:rPr>
        <w:footnoteReference w:id="38"/>
      </w:r>
      <w:r w:rsidRPr="00981D66">
        <w:rPr>
          <w:color w:val="000000"/>
          <w:szCs w:val="24"/>
          <w:lang w:val="pl-PL"/>
        </w:rPr>
        <w:t xml:space="preserve">. Dopiero wyniki uzyskane na wspólnym, </w:t>
      </w:r>
      <w:r w:rsidR="006B78E6">
        <w:rPr>
          <w:color w:val="000000"/>
          <w:szCs w:val="24"/>
          <w:lang w:val="pl-PL"/>
        </w:rPr>
        <w:t xml:space="preserve">wcześniej </w:t>
      </w:r>
      <w:r w:rsidRPr="00981D66">
        <w:rPr>
          <w:color w:val="000000"/>
          <w:szCs w:val="24"/>
          <w:lang w:val="pl-PL"/>
        </w:rPr>
        <w:t>niewykorzystanym zbiorze testowym mogą stanowić podstawę porównania klasycznych modeli referencyjnych z kwantową siecią neuronową. W konsekwencji celem części eksperymentalnej nie jest wykazanie z góry założonej przewagi określonej klasy modeli, lecz sprawdzenie, czy przy porównywalnych warunkach uczenia i oceny kwantowa sieć neuronowa wnosi dodatkową wartość względem klasycznych punktów odniesienia.</w:t>
      </w:r>
    </w:p>
    <w:p w14:paraId="4E4202DB" w14:textId="4084503A" w:rsidR="00C55764" w:rsidRDefault="00C55764">
      <w:pPr>
        <w:spacing w:after="200" w:line="276" w:lineRule="auto"/>
        <w:rPr>
          <w:color w:val="000000"/>
          <w:sz w:val="22"/>
          <w:highlight w:val="green"/>
          <w:lang w:val="pl-PL"/>
        </w:rPr>
      </w:pPr>
      <w:r>
        <w:rPr>
          <w:color w:val="000000"/>
          <w:sz w:val="22"/>
          <w:highlight w:val="green"/>
          <w:lang w:val="pl-PL"/>
        </w:rPr>
        <w:br w:type="page"/>
      </w:r>
    </w:p>
    <w:p w14:paraId="7399EE82" w14:textId="341BD5F0" w:rsidR="000867FF" w:rsidRPr="00F01CA0" w:rsidRDefault="00000000" w:rsidP="00C30691">
      <w:pPr>
        <w:pStyle w:val="Heading1"/>
        <w:spacing w:before="240" w:after="240" w:line="276" w:lineRule="auto"/>
        <w:rPr>
          <w:rFonts w:ascii="Times New Roman" w:hAnsi="Times New Roman" w:cs="Times New Roman"/>
          <w:color w:val="FF0000"/>
          <w:sz w:val="24"/>
          <w:szCs w:val="24"/>
          <w:lang w:val="pl-PL"/>
        </w:rPr>
      </w:pPr>
      <w:r w:rsidRPr="00F01CA0">
        <w:rPr>
          <w:rFonts w:ascii="Times New Roman" w:hAnsi="Times New Roman" w:cs="Times New Roman"/>
          <w:color w:val="FF0000"/>
          <w:sz w:val="24"/>
          <w:szCs w:val="24"/>
          <w:lang w:val="pl-PL"/>
        </w:rPr>
        <w:lastRenderedPageBreak/>
        <w:t>2.3. Selekcja cech, redukcja wymiaru i interpretowalność modeli</w:t>
      </w:r>
    </w:p>
    <w:p w14:paraId="233A5A12" w14:textId="4D42ED3A" w:rsidR="009D14E8" w:rsidRPr="009D14E8" w:rsidRDefault="009D14E8" w:rsidP="00AA0892">
      <w:pPr>
        <w:spacing w:after="200"/>
        <w:ind w:firstLine="709"/>
        <w:jc w:val="both"/>
        <w:rPr>
          <w:color w:val="000000"/>
          <w:szCs w:val="24"/>
          <w:lang w:val="pl-PL"/>
        </w:rPr>
      </w:pPr>
      <w:r w:rsidRPr="009D14E8">
        <w:rPr>
          <w:color w:val="000000"/>
          <w:szCs w:val="24"/>
          <w:lang w:val="pl-PL"/>
        </w:rPr>
        <w:t xml:space="preserve">W analizie danych </w:t>
      </w:r>
      <w:r w:rsidR="00AA0892" w:rsidRPr="009D14E8">
        <w:rPr>
          <w:color w:val="000000"/>
          <w:szCs w:val="24"/>
          <w:lang w:val="pl-PL"/>
        </w:rPr>
        <w:t xml:space="preserve">tabelarycznych </w:t>
      </w:r>
      <w:r w:rsidRPr="009D14E8">
        <w:rPr>
          <w:color w:val="000000"/>
          <w:szCs w:val="24"/>
          <w:lang w:val="pl-PL"/>
        </w:rPr>
        <w:t>selekcja cech</w:t>
      </w:r>
      <w:r w:rsidR="00AD24B6">
        <w:rPr>
          <w:color w:val="000000"/>
          <w:szCs w:val="24"/>
          <w:lang w:val="pl-PL"/>
        </w:rPr>
        <w:t>, a szerzej także</w:t>
      </w:r>
      <w:r w:rsidRPr="009D14E8">
        <w:rPr>
          <w:color w:val="000000"/>
          <w:szCs w:val="24"/>
          <w:lang w:val="pl-PL"/>
        </w:rPr>
        <w:t xml:space="preserve"> redukcja wymiaru</w:t>
      </w:r>
      <w:r w:rsidR="00AD24B6">
        <w:rPr>
          <w:color w:val="000000"/>
          <w:szCs w:val="24"/>
          <w:lang w:val="pl-PL"/>
        </w:rPr>
        <w:t>,</w:t>
      </w:r>
      <w:r w:rsidRPr="009D14E8">
        <w:rPr>
          <w:color w:val="000000"/>
          <w:szCs w:val="24"/>
          <w:lang w:val="pl-PL"/>
        </w:rPr>
        <w:t xml:space="preserve"> nie powinny być traktowane wyłącznie jako etap technicznego przygotowania danych, lecz jako element kontroli jakości procesu modelowania. Selekcja cech pozwala ograniczyć zbiór zmiennych wejściowych do tych, które wnoszą największą wartość informacyjną dla predykcji, a jednocześnie zmniejszyć wpływ zmiennych nieistotnych, zaszumionych lub redundantnych, co może poprawiać trafność predykcji, ograniczać koszt obliczeniowy i zwiększać przejrzystość modelu</w:t>
      </w:r>
      <w:r w:rsidR="00AA0892" w:rsidRPr="00AA0892">
        <w:rPr>
          <w:rStyle w:val="FootnoteReference"/>
          <w:color w:val="000000"/>
          <w:szCs w:val="24"/>
          <w:highlight w:val="magenta"/>
          <w:lang w:val="pl-PL"/>
        </w:rPr>
        <w:footnoteReference w:id="39"/>
      </w:r>
      <w:r w:rsidRPr="009D14E8">
        <w:rPr>
          <w:color w:val="000000"/>
          <w:szCs w:val="24"/>
          <w:lang w:val="pl-PL"/>
        </w:rPr>
        <w:t>. W przypadku danych finansowych znaczenie tego etapu jest szczególnie duże, ponieważ wiele wskaźników opisuje zbliżone aspekty sytuacji ekonomicznej przedsiębiorstwa, przez co część zmiennych może powielać tę samą lub bardzo podobną informację</w:t>
      </w:r>
      <w:r w:rsidR="00AA0892" w:rsidRPr="00AA0892">
        <w:rPr>
          <w:rStyle w:val="FootnoteReference"/>
          <w:color w:val="000000"/>
          <w:szCs w:val="24"/>
          <w:highlight w:val="magenta"/>
          <w:lang w:val="pl-PL"/>
        </w:rPr>
        <w:footnoteReference w:id="40"/>
      </w:r>
      <w:r w:rsidRPr="009D14E8">
        <w:rPr>
          <w:color w:val="000000"/>
          <w:szCs w:val="24"/>
          <w:lang w:val="pl-PL"/>
        </w:rPr>
        <w:t>. Nadmiernie szeroki zbiór cech zwiększa ryzyko dopasowania modelu do zależności przypadkowych lub specyficznych dla próby uczącej, natomiast bardziej oszczędna reprezentacja danych sprzyja lepszej zdolności uogólniania oraz stabilniejszej ocenie znaczenia poszczególnych zmiennych</w:t>
      </w:r>
      <w:r w:rsidR="00AA0892" w:rsidRPr="00AA0892">
        <w:rPr>
          <w:rStyle w:val="FootnoteReference"/>
          <w:color w:val="000000"/>
          <w:szCs w:val="24"/>
          <w:highlight w:val="magenta"/>
          <w:lang w:val="pl-PL"/>
        </w:rPr>
        <w:footnoteReference w:id="41"/>
      </w:r>
      <w:r w:rsidRPr="009D14E8">
        <w:rPr>
          <w:color w:val="000000"/>
          <w:szCs w:val="24"/>
          <w:lang w:val="pl-PL"/>
        </w:rPr>
        <w:t>. W przypadku kwantowych sieci neuronowych redukcja wymiaru ma dodatkowe uzasadnienie praktyczne</w:t>
      </w:r>
      <w:r w:rsidR="00AA0892">
        <w:rPr>
          <w:color w:val="000000"/>
          <w:szCs w:val="24"/>
          <w:lang w:val="pl-PL"/>
        </w:rPr>
        <w:t>. D</w:t>
      </w:r>
      <w:r w:rsidRPr="009D14E8">
        <w:rPr>
          <w:color w:val="000000"/>
          <w:szCs w:val="24"/>
          <w:lang w:val="pl-PL"/>
        </w:rPr>
        <w:t xml:space="preserve">ane klasyczne muszą zostać zakodowane w obwodzie kwantowym, a przy popularnych schematach kodowania liczba cech </w:t>
      </w:r>
      <w:r w:rsidR="00AD24B6">
        <w:rPr>
          <w:color w:val="000000"/>
          <w:szCs w:val="24"/>
          <w:lang w:val="pl-PL"/>
        </w:rPr>
        <w:t xml:space="preserve">może </w:t>
      </w:r>
      <w:r w:rsidRPr="009D14E8">
        <w:rPr>
          <w:color w:val="000000"/>
          <w:szCs w:val="24"/>
          <w:lang w:val="pl-PL"/>
        </w:rPr>
        <w:t>wpływa</w:t>
      </w:r>
      <w:r w:rsidR="00AD24B6">
        <w:rPr>
          <w:color w:val="000000"/>
          <w:szCs w:val="24"/>
          <w:lang w:val="pl-PL"/>
        </w:rPr>
        <w:t>ć</w:t>
      </w:r>
      <w:r w:rsidRPr="009D14E8">
        <w:rPr>
          <w:color w:val="000000"/>
          <w:szCs w:val="24"/>
          <w:lang w:val="pl-PL"/>
        </w:rPr>
        <w:t xml:space="preserve"> na sposób konstrukcji obwodu, liczbę parametrów, głębokość obliczeń lub liczbę potrzebnych kubitów</w:t>
      </w:r>
      <w:r w:rsidR="00AA0892" w:rsidRPr="00AA0892">
        <w:rPr>
          <w:rStyle w:val="FootnoteReference"/>
          <w:color w:val="000000"/>
          <w:szCs w:val="24"/>
          <w:highlight w:val="magenta"/>
          <w:lang w:val="pl-PL"/>
        </w:rPr>
        <w:footnoteReference w:id="42"/>
      </w:r>
      <w:r w:rsidR="00AA0892">
        <w:rPr>
          <w:color w:val="000000"/>
          <w:szCs w:val="24"/>
          <w:lang w:val="pl-PL"/>
        </w:rPr>
        <w:t>, co zostanie szerzej omówione w kolejnym rozdziale</w:t>
      </w:r>
      <w:r w:rsidR="00511C73">
        <w:rPr>
          <w:color w:val="000000"/>
          <w:szCs w:val="24"/>
          <w:lang w:val="pl-PL"/>
        </w:rPr>
        <w:t>.</w:t>
      </w:r>
    </w:p>
    <w:p w14:paraId="69113F2C" w14:textId="109E1D57" w:rsidR="00F01CA0" w:rsidRDefault="00F01CA0">
      <w:pPr>
        <w:spacing w:after="200" w:line="276" w:lineRule="auto"/>
        <w:rPr>
          <w:color w:val="000000"/>
          <w:szCs w:val="24"/>
          <w:lang w:val="pl-PL"/>
        </w:rPr>
      </w:pPr>
    </w:p>
    <w:p w14:paraId="3EC41322" w14:textId="05D575B4" w:rsidR="00F01CA0" w:rsidRDefault="00F01CA0">
      <w:pPr>
        <w:spacing w:after="200" w:line="276" w:lineRule="auto"/>
        <w:rPr>
          <w:color w:val="000000"/>
          <w:szCs w:val="24"/>
          <w:lang w:val="pl-PL"/>
        </w:rPr>
      </w:pPr>
      <w:r>
        <w:rPr>
          <w:color w:val="000000"/>
          <w:szCs w:val="24"/>
          <w:lang w:val="pl-PL"/>
        </w:rPr>
        <w:br w:type="page"/>
      </w:r>
    </w:p>
    <w:p w14:paraId="735FF8D8" w14:textId="6C100CB3" w:rsidR="000867FF" w:rsidRPr="00C55764" w:rsidRDefault="00000000" w:rsidP="00C30691">
      <w:pPr>
        <w:spacing w:after="240"/>
        <w:ind w:firstLine="709"/>
        <w:jc w:val="both"/>
        <w:rPr>
          <w:szCs w:val="24"/>
          <w:lang w:val="pl-PL"/>
        </w:rPr>
      </w:pPr>
      <w:r w:rsidRPr="00C55764">
        <w:rPr>
          <w:color w:val="000000"/>
          <w:szCs w:val="24"/>
          <w:lang w:val="pl-PL"/>
        </w:rPr>
        <w:lastRenderedPageBreak/>
        <w:t>Selekcja cech i redukcja wymiaru są w tej pracy elementem konstrukcyjnym, a nie wyłącznie techniką pomocniczą. W klasycznym uczeniu maszynowym pomagają ograniczyć szum, redundancję i ryzyko przeuczenia. W części kwantowej mają dodatkowe znaczenie, ponieważ liczba cech wejściowych musi zostać powiązana z liczbą kubitów i sposobem kodowania danych. Oznacza to, że wybór 4, 8 lub 12 cech nie jest arbitralnym uproszczeniem, lecz warunkiem zaprojektowania porównywalnego eksperymentu.</w:t>
      </w:r>
    </w:p>
    <w:p w14:paraId="43DA6DD4" w14:textId="77777777" w:rsidR="000867FF" w:rsidRPr="0070359B" w:rsidRDefault="00000000" w:rsidP="00C30691">
      <w:pPr>
        <w:spacing w:after="240"/>
        <w:ind w:firstLine="709"/>
        <w:jc w:val="both"/>
        <w:rPr>
          <w:szCs w:val="24"/>
          <w:lang w:val="pl-PL"/>
        </w:rPr>
      </w:pPr>
      <w:r w:rsidRPr="00C55764">
        <w:rPr>
          <w:color w:val="000000"/>
          <w:szCs w:val="24"/>
          <w:lang w:val="pl-PL"/>
        </w:rPr>
        <w:t>W danych finansowych redundancja cech jest typowa. Wskaźniki rentowności mogą być różnymi przekształceniami tego samego zysku, wskaźniki zadłużenia mogą współdzielić podobne mianowniki, a wskaźniki rotacji aktywów mogą być skorelowane ze skalą działalności. Silnie skorelowane cechy mogą poprawiać dopasowanie modelu na zbiorze treningowym, ale utrudniać interpretację, zwiększać wariancję estymacji i powodować niestabilność rankingu ważności cech. Dlatego pierwszym etapem selekcji powinny być proste filtry: kompletność danych, wariancja, korelacja i ekonomiczna interpretowalność.</w:t>
      </w:r>
    </w:p>
    <w:p w14:paraId="2DB4457E" w14:textId="77777777" w:rsidR="000867FF" w:rsidRPr="0070359B" w:rsidRDefault="00000000" w:rsidP="00C30691">
      <w:pPr>
        <w:spacing w:after="240"/>
        <w:ind w:firstLine="709"/>
        <w:jc w:val="both"/>
        <w:rPr>
          <w:szCs w:val="24"/>
          <w:lang w:val="pl-PL"/>
        </w:rPr>
      </w:pPr>
      <w:r w:rsidRPr="0070359B">
        <w:rPr>
          <w:color w:val="000000"/>
          <w:szCs w:val="24"/>
          <w:lang w:val="pl-PL"/>
        </w:rPr>
        <w:t xml:space="preserve">Metody filtrujące są szybkie i niezależne od konkretnego modelu. Mogą usuwać cechy o bardzo wysokiej korelacji, cechy prawie stałe, cechy z nadmierną liczbą braków albo wskaźniki o słabej relacji z etykietą. Bardziej zaawansowanym podejściem jest mutual </w:t>
      </w:r>
      <w:proofErr w:type="spellStart"/>
      <w:r w:rsidRPr="0070359B">
        <w:rPr>
          <w:color w:val="000000"/>
          <w:szCs w:val="24"/>
          <w:lang w:val="pl-PL"/>
        </w:rPr>
        <w:t>information</w:t>
      </w:r>
      <w:proofErr w:type="spellEnd"/>
      <w:r w:rsidRPr="0070359B">
        <w:rPr>
          <w:color w:val="000000"/>
          <w:szCs w:val="24"/>
          <w:lang w:val="pl-PL"/>
        </w:rPr>
        <w:t xml:space="preserve">, a szczególnie rodzina metod </w:t>
      </w:r>
      <w:proofErr w:type="spellStart"/>
      <w:r w:rsidRPr="0070359B">
        <w:rPr>
          <w:color w:val="000000"/>
          <w:szCs w:val="24"/>
          <w:lang w:val="pl-PL"/>
        </w:rPr>
        <w:t>mRMR</w:t>
      </w:r>
      <w:proofErr w:type="spellEnd"/>
      <w:r w:rsidRPr="0070359B">
        <w:rPr>
          <w:color w:val="000000"/>
          <w:szCs w:val="24"/>
          <w:lang w:val="pl-PL"/>
        </w:rPr>
        <w:t xml:space="preserve">, które wybierają cechy jednocześnie istotne względem zmiennej celu i możliwie mało redundantne względem siebie. Takie podejście dobrze pasuje do finansów, gdzie wiele wskaźników ma podobny sens ekonomiczny, ale nie wszystkie wnoszą niezależną informację predykcyjną. </w:t>
      </w:r>
      <w:r w:rsidRPr="0070359B">
        <w:rPr>
          <w:rStyle w:val="FootnoteReference"/>
          <w:szCs w:val="24"/>
        </w:rPr>
        <w:footnoteReference w:id="43"/>
      </w:r>
    </w:p>
    <w:p w14:paraId="77DAC6B1" w14:textId="77777777" w:rsidR="000867FF" w:rsidRPr="0070359B" w:rsidRDefault="00000000" w:rsidP="00C30691">
      <w:pPr>
        <w:spacing w:after="240"/>
        <w:ind w:firstLine="709"/>
        <w:jc w:val="both"/>
        <w:rPr>
          <w:szCs w:val="24"/>
          <w:lang w:val="pl-PL"/>
        </w:rPr>
      </w:pPr>
      <w:r w:rsidRPr="0070359B">
        <w:rPr>
          <w:color w:val="000000"/>
          <w:szCs w:val="24"/>
          <w:lang w:val="pl-PL"/>
        </w:rPr>
        <w:t xml:space="preserve">Metody </w:t>
      </w:r>
      <w:proofErr w:type="spellStart"/>
      <w:r w:rsidRPr="0070359B">
        <w:rPr>
          <w:color w:val="000000"/>
          <w:szCs w:val="24"/>
          <w:lang w:val="pl-PL"/>
        </w:rPr>
        <w:t>wrapper</w:t>
      </w:r>
      <w:proofErr w:type="spellEnd"/>
      <w:r w:rsidRPr="0070359B">
        <w:rPr>
          <w:color w:val="000000"/>
          <w:szCs w:val="24"/>
          <w:lang w:val="pl-PL"/>
        </w:rPr>
        <w:t xml:space="preserve">, takie jak </w:t>
      </w:r>
      <w:proofErr w:type="spellStart"/>
      <w:r w:rsidRPr="0070359B">
        <w:rPr>
          <w:color w:val="000000"/>
          <w:szCs w:val="24"/>
          <w:lang w:val="pl-PL"/>
        </w:rPr>
        <w:t>recursive</w:t>
      </w:r>
      <w:proofErr w:type="spellEnd"/>
      <w:r w:rsidRPr="0070359B">
        <w:rPr>
          <w:color w:val="000000"/>
          <w:szCs w:val="24"/>
          <w:lang w:val="pl-PL"/>
        </w:rPr>
        <w:t xml:space="preserve"> feature </w:t>
      </w:r>
      <w:proofErr w:type="spellStart"/>
      <w:r w:rsidRPr="0070359B">
        <w:rPr>
          <w:color w:val="000000"/>
          <w:szCs w:val="24"/>
          <w:lang w:val="pl-PL"/>
        </w:rPr>
        <w:t>elimination</w:t>
      </w:r>
      <w:proofErr w:type="spellEnd"/>
      <w:r w:rsidRPr="0070359B">
        <w:rPr>
          <w:color w:val="000000"/>
          <w:szCs w:val="24"/>
          <w:lang w:val="pl-PL"/>
        </w:rPr>
        <w:t xml:space="preserve">, oceniają cechy przez wielokrotne trenowanie modelu i usuwanie najmniej użytecznych zmiennych. Ich zaletą jest dopasowanie do konkretnego algorytmu, na przykład SVM albo regresji logistycznej. Wadą jest koszt obliczeniowy oraz ryzyko leakage, jeżeli RFE zostanie wykonane przed podziałem danych albo poza walidacją. W pracy empirycznej RFE powinno być traktowane jako element pipeline’u trenowanego wyłącznie na zbiorze treningowym, a wyniki powinny być sprawdzane na niezależnym zbiorze walidacyjnym lub testowym. </w:t>
      </w:r>
      <w:r w:rsidRPr="0070359B">
        <w:rPr>
          <w:rStyle w:val="FootnoteReference"/>
          <w:szCs w:val="24"/>
        </w:rPr>
        <w:footnoteReference w:id="44"/>
      </w:r>
    </w:p>
    <w:p w14:paraId="1F055EED" w14:textId="77777777" w:rsidR="000867FF" w:rsidRPr="0070359B" w:rsidRDefault="00000000" w:rsidP="00C30691">
      <w:pPr>
        <w:spacing w:after="240"/>
        <w:ind w:firstLine="709"/>
        <w:jc w:val="both"/>
        <w:rPr>
          <w:szCs w:val="24"/>
          <w:lang w:val="pl-PL"/>
        </w:rPr>
      </w:pPr>
      <w:r w:rsidRPr="0070359B">
        <w:rPr>
          <w:color w:val="000000"/>
          <w:szCs w:val="24"/>
          <w:lang w:val="pl-PL"/>
        </w:rPr>
        <w:lastRenderedPageBreak/>
        <w:t>Metody embedded wykorzystują mechanizmy wbudowane w model. Przykładem jest regresja logistyczna z regularyzacją L1, która może wyzerować część współczynników, albo modele drzewiaste i boostingowe, które dostarczają rankingów ważności cech. W przypadku Random Forest, XGBoost i LightGBM takie rankingi mogą być przydatne do budowy wariantów wejścia dla QNN. Należy jednak odróżnić ważność cechy dla modelu od znaczenia ekonomicznego. Cecha może być ważna predykcyjnie, ponieważ jest skorelowana z inną zmienną, odzwierciedla sektor albo wskazuje strukturę próby, a nie dlatego, że sama przyczynowo wyjaśnia ryzyko.</w:t>
      </w:r>
    </w:p>
    <w:p w14:paraId="2C176FDC" w14:textId="77777777" w:rsidR="000867FF" w:rsidRPr="0070359B" w:rsidRDefault="00000000" w:rsidP="00C30691">
      <w:pPr>
        <w:spacing w:after="240"/>
        <w:ind w:firstLine="709"/>
        <w:jc w:val="both"/>
        <w:rPr>
          <w:szCs w:val="24"/>
          <w:lang w:val="pl-PL"/>
        </w:rPr>
      </w:pPr>
      <w:r w:rsidRPr="0070359B">
        <w:rPr>
          <w:color w:val="000000"/>
          <w:szCs w:val="24"/>
          <w:lang w:val="pl-PL"/>
        </w:rPr>
        <w:t xml:space="preserve">PCA jest innym typem redukcji wymiaru. Nie wybiera oryginalnych wskaźników, lecz tworzy nowe komponenty będące liniowymi kombinacjami cech. Jej zaletą jest kompresja informacji i ograniczenie współliniowości. W kontekście QNN PCA może ułatwić przygotowanie małowymiarowego wektora wejściowego, szczególnie gdy cech początkowych jest więcej niż dostępnych kubitów. Głównym ograniczeniem jest spadek interpretowalności: komponent główny nie ma tak bezpośredniego sensu finansowego jak </w:t>
      </w:r>
      <w:proofErr w:type="spellStart"/>
      <w:r w:rsidRPr="0070359B">
        <w:rPr>
          <w:color w:val="000000"/>
          <w:szCs w:val="24"/>
          <w:lang w:val="pl-PL"/>
        </w:rPr>
        <w:t>current</w:t>
      </w:r>
      <w:proofErr w:type="spellEnd"/>
      <w:r w:rsidRPr="0070359B">
        <w:rPr>
          <w:color w:val="000000"/>
          <w:szCs w:val="24"/>
          <w:lang w:val="pl-PL"/>
        </w:rPr>
        <w:t xml:space="preserve"> ratio, ROA albo </w:t>
      </w:r>
      <w:proofErr w:type="spellStart"/>
      <w:r w:rsidRPr="0070359B">
        <w:rPr>
          <w:color w:val="000000"/>
          <w:szCs w:val="24"/>
          <w:lang w:val="pl-PL"/>
        </w:rPr>
        <w:t>debt</w:t>
      </w:r>
      <w:proofErr w:type="spellEnd"/>
      <w:r w:rsidRPr="0070359B">
        <w:rPr>
          <w:color w:val="000000"/>
          <w:szCs w:val="24"/>
          <w:lang w:val="pl-PL"/>
        </w:rPr>
        <w:t>-to-</w:t>
      </w:r>
      <w:proofErr w:type="spellStart"/>
      <w:r w:rsidRPr="0070359B">
        <w:rPr>
          <w:color w:val="000000"/>
          <w:szCs w:val="24"/>
          <w:lang w:val="pl-PL"/>
        </w:rPr>
        <w:t>assets</w:t>
      </w:r>
      <w:proofErr w:type="spellEnd"/>
      <w:r w:rsidRPr="0070359B">
        <w:rPr>
          <w:color w:val="000000"/>
          <w:szCs w:val="24"/>
          <w:lang w:val="pl-PL"/>
        </w:rPr>
        <w:t xml:space="preserve">. </w:t>
      </w:r>
      <w:r w:rsidRPr="0070359B">
        <w:rPr>
          <w:rStyle w:val="FootnoteReference"/>
          <w:szCs w:val="24"/>
        </w:rPr>
        <w:footnoteReference w:id="45"/>
      </w:r>
    </w:p>
    <w:p w14:paraId="1A2B0285" w14:textId="77777777" w:rsidR="000867FF" w:rsidRPr="0070359B" w:rsidRDefault="00000000" w:rsidP="00C30691">
      <w:pPr>
        <w:spacing w:after="240"/>
        <w:ind w:firstLine="709"/>
        <w:jc w:val="both"/>
        <w:rPr>
          <w:szCs w:val="24"/>
          <w:lang w:val="pl-PL"/>
        </w:rPr>
      </w:pPr>
      <w:r w:rsidRPr="0070359B">
        <w:rPr>
          <w:color w:val="000000"/>
          <w:szCs w:val="24"/>
          <w:lang w:val="pl-PL"/>
        </w:rPr>
        <w:t>W pracy należy więc porównywać dwa podejścia: selekcję oryginalnych wskaźników oraz redukcję wymiaru przez PCA. Pierwsze podejście zachowuje ekonomiczny sens cech i ułatwia interpretację wyników. Drugie może poprawić stabilność i kompresję informacji, ale wymaga ostrożnego opisu komponentów. Dla QNN oba warianty są wartościowe: selekcja cech pokazuje, czy model kwantowy może działać na kilku konkretnych wskaźnikach, a PCA sprawdza, czy ważniejsza jest sama niskowymiarowa reprezentacja, nawet kosztem bezpośredniej interpretowalności.</w:t>
      </w:r>
    </w:p>
    <w:p w14:paraId="7F0C799C" w14:textId="77777777" w:rsidR="000867FF" w:rsidRPr="0070359B" w:rsidRDefault="00000000" w:rsidP="00C30691">
      <w:pPr>
        <w:spacing w:after="240"/>
        <w:ind w:firstLine="709"/>
        <w:jc w:val="both"/>
        <w:rPr>
          <w:szCs w:val="24"/>
          <w:lang w:val="pl-PL"/>
        </w:rPr>
      </w:pPr>
      <w:r w:rsidRPr="0070359B">
        <w:rPr>
          <w:color w:val="000000"/>
          <w:szCs w:val="24"/>
          <w:lang w:val="pl-PL"/>
        </w:rPr>
        <w:t xml:space="preserve">Interpretowalność jest szczególnie istotna w zastosowaniach finansowych. Model używany do oceny ryzyka nie powinien być oceniany wyłącznie na podstawie metryk klasyfikacyjnych. Analityk powinien wiedzieć, które grupy wskaźników wpływają na </w:t>
      </w:r>
      <w:proofErr w:type="gramStart"/>
      <w:r w:rsidRPr="0070359B">
        <w:rPr>
          <w:color w:val="000000"/>
          <w:szCs w:val="24"/>
          <w:lang w:val="pl-PL"/>
        </w:rPr>
        <w:t>wynik,</w:t>
      </w:r>
      <w:proofErr w:type="gramEnd"/>
      <w:r w:rsidRPr="0070359B">
        <w:rPr>
          <w:color w:val="000000"/>
          <w:szCs w:val="24"/>
          <w:lang w:val="pl-PL"/>
        </w:rPr>
        <w:t xml:space="preserve"> czy model reaguje na rentowność, płynność, zadłużenie, dynamikę sprzedaży czy komponenty jakości wyniku. Regresja logistyczna dostarcza współczynników, modele </w:t>
      </w:r>
      <w:r w:rsidRPr="0070359B">
        <w:rPr>
          <w:color w:val="000000"/>
          <w:szCs w:val="24"/>
          <w:lang w:val="pl-PL"/>
        </w:rPr>
        <w:lastRenderedPageBreak/>
        <w:t xml:space="preserve">drzewiaste rankingów ważności, a metody post-hoc, takie jak SHAP lub LIME, umożliwiają lokalne i globalne wyjaśnianie predykcji. </w:t>
      </w:r>
      <w:r w:rsidRPr="0070359B">
        <w:rPr>
          <w:rStyle w:val="FootnoteReference"/>
          <w:szCs w:val="24"/>
        </w:rPr>
        <w:footnoteReference w:id="46"/>
      </w:r>
    </w:p>
    <w:p w14:paraId="1CA258F3" w14:textId="77777777" w:rsidR="000867FF" w:rsidRPr="0070359B" w:rsidRDefault="00000000" w:rsidP="00C30691">
      <w:pPr>
        <w:spacing w:after="240"/>
        <w:ind w:firstLine="709"/>
        <w:jc w:val="both"/>
        <w:rPr>
          <w:szCs w:val="24"/>
          <w:lang w:val="pl-PL"/>
        </w:rPr>
      </w:pPr>
      <w:r w:rsidRPr="0070359B">
        <w:rPr>
          <w:color w:val="000000"/>
          <w:szCs w:val="24"/>
          <w:lang w:val="pl-PL"/>
        </w:rPr>
        <w:t xml:space="preserve">SHAP ma szczególne znaczenie w interpretacji modeli drzewiastych i boostingowych. Pozwala rozłożyć predykcję modelu na wkłady poszczególnych cech, co ułatwia analizę, dlaczego dana obserwacja została zaklasyfikowana jako ryzykowna. LIME działa inaczej: aproksymuje lokalnie zachowanie złożonego modelu prostszym modelem interpretowalnym. Obie metody mogą pomóc w dyskusji wyników, ale nie powinny być traktowane jako dowód przyczynowości. Wyjaśniają działanie modelu, a nie koniecznie mechanizm ekonomiczny. </w:t>
      </w:r>
      <w:r w:rsidRPr="0070359B">
        <w:rPr>
          <w:rStyle w:val="FootnoteReference"/>
          <w:szCs w:val="24"/>
        </w:rPr>
        <w:footnoteReference w:id="47"/>
      </w:r>
    </w:p>
    <w:p w14:paraId="1B3B1EBF" w14:textId="77777777" w:rsidR="000867FF" w:rsidRPr="0070359B" w:rsidRDefault="00000000" w:rsidP="00C30691">
      <w:pPr>
        <w:spacing w:after="240"/>
        <w:ind w:firstLine="709"/>
        <w:jc w:val="both"/>
        <w:rPr>
          <w:szCs w:val="24"/>
          <w:lang w:val="pl-PL"/>
        </w:rPr>
      </w:pPr>
      <w:r w:rsidRPr="0070359B">
        <w:rPr>
          <w:color w:val="000000"/>
          <w:szCs w:val="24"/>
          <w:lang w:val="pl-PL"/>
        </w:rPr>
        <w:t>W kontekście porównania z QNN interpretowalność klasycznych modeli pełni jeszcze jedną funkcję. Może pokazać, czy ograniczony zestaw cech wybrany dla obwodu kwantowego jest ekonomicznie sensowny. Jeżeli ranking ważności cech konsekwentnie wskazuje płynność, zadłużenie i rentowność jako kluczowe, a QNN otrzymuje właśnie te zmienne, eksperyment jest łatwiejszy do obrony metodologicznej. Jeżeli natomiast QNN otrzymuje komponenty PCA, należy pokazać, jakie oryginalne zmienne mają największe ładunki w tych komponentach.</w:t>
      </w:r>
    </w:p>
    <w:p w14:paraId="46174F44" w14:textId="77777777" w:rsidR="000867FF" w:rsidRPr="0070359B" w:rsidRDefault="00000000" w:rsidP="00C30691">
      <w:pPr>
        <w:spacing w:after="240"/>
        <w:ind w:firstLine="709"/>
        <w:jc w:val="both"/>
        <w:rPr>
          <w:szCs w:val="24"/>
          <w:lang w:val="pl-PL"/>
        </w:rPr>
      </w:pPr>
      <w:r w:rsidRPr="0070359B">
        <w:rPr>
          <w:color w:val="000000"/>
          <w:szCs w:val="24"/>
          <w:lang w:val="pl-PL"/>
        </w:rPr>
        <w:t>Ostateczna procedura doboru cech powinna być zaprojektowana jako seria porównań. Przykładowo, można przygotować wariant 4 cech dla minimalnego QNN, wariant 8 cech jako podstawowy kompromis, wariant 12 cech jako rozszerzenie oraz wariant 20 cech jako pełniejszy baseline klasyczny. Te same warianty powinny zostać przetestowane na wybranych modelach klasycznych. Dzięki temu można ocenić, czy ewentualna różnica wyników wynika z typu modelu, liczby cech, jakości selekcji czy ograniczeń architektury kwantowej.</w:t>
      </w:r>
    </w:p>
    <w:p w14:paraId="0748C14B" w14:textId="77777777" w:rsidR="000867FF" w:rsidRPr="0070359B" w:rsidRDefault="00000000" w:rsidP="00C30691">
      <w:pPr>
        <w:spacing w:after="240"/>
        <w:ind w:firstLine="709"/>
        <w:jc w:val="both"/>
        <w:rPr>
          <w:szCs w:val="24"/>
          <w:lang w:val="pl-PL"/>
        </w:rPr>
      </w:pPr>
      <w:r w:rsidRPr="0070359B">
        <w:rPr>
          <w:color w:val="000000"/>
          <w:szCs w:val="24"/>
          <w:lang w:val="pl-PL"/>
        </w:rPr>
        <w:t xml:space="preserve">Należy również pamiętać, że selekcja cech jest częścią procesu uczenia. Jeżeli wybrano cechy na podstawie całego zbioru, model otrzymuje informację z przyszłego testu. Właściwa procedura polega na tym, że filtracja, RFE, PCA, ranking ważności i </w:t>
      </w:r>
      <w:proofErr w:type="spellStart"/>
      <w:r w:rsidRPr="0070359B">
        <w:rPr>
          <w:color w:val="000000"/>
          <w:szCs w:val="24"/>
          <w:lang w:val="pl-PL"/>
        </w:rPr>
        <w:t>tuning</w:t>
      </w:r>
      <w:proofErr w:type="spellEnd"/>
      <w:r w:rsidRPr="0070359B">
        <w:rPr>
          <w:color w:val="000000"/>
          <w:szCs w:val="24"/>
          <w:lang w:val="pl-PL"/>
        </w:rPr>
        <w:t xml:space="preserve"> hiperparametrów są wykonywane wyłącznie w danych treningowych. Dopiero nauczony pipeline może zostać zastosowany do zbioru testowego. Ta zasada ma kluczowe znaczenie dla uczciwego porównania modeli klasycznych i QNN.</w:t>
      </w:r>
    </w:p>
    <w:p w14:paraId="0D2C08B4" w14:textId="77777777" w:rsidR="000867FF" w:rsidRPr="0070359B" w:rsidRDefault="00000000" w:rsidP="00C30691">
      <w:pPr>
        <w:keepNext/>
        <w:spacing w:before="120" w:after="240" w:line="240" w:lineRule="auto"/>
        <w:rPr>
          <w:szCs w:val="24"/>
          <w:lang w:val="pl-PL"/>
        </w:rPr>
      </w:pPr>
      <w:r w:rsidRPr="0070359B">
        <w:rPr>
          <w:b/>
          <w:color w:val="000000"/>
          <w:szCs w:val="24"/>
          <w:lang w:val="pl-PL"/>
        </w:rPr>
        <w:lastRenderedPageBreak/>
        <w:t>Tabela 2.3. Metody selekcji cech, redukcji wymiaru i interpretowalności</w:t>
      </w:r>
    </w:p>
    <w:tbl>
      <w:tblPr>
        <w:tblStyle w:val="TableGrid"/>
        <w:tblW w:w="0" w:type="auto"/>
        <w:jc w:val="center"/>
        <w:tblLook w:val="04A0" w:firstRow="1" w:lastRow="0" w:firstColumn="1" w:lastColumn="0" w:noHBand="0" w:noVBand="1"/>
      </w:tblPr>
      <w:tblGrid>
        <w:gridCol w:w="1699"/>
        <w:gridCol w:w="2514"/>
        <w:gridCol w:w="2486"/>
        <w:gridCol w:w="2363"/>
      </w:tblGrid>
      <w:tr w:rsidR="000867FF" w:rsidRPr="0070359B" w14:paraId="4333028B" w14:textId="77777777">
        <w:trPr>
          <w:tblHeader/>
          <w:jc w:val="center"/>
        </w:trPr>
        <w:tc>
          <w:tcPr>
            <w:tcW w:w="2041" w:type="dxa"/>
            <w:shd w:val="clear" w:color="auto" w:fill="D9EAF7"/>
          </w:tcPr>
          <w:p w14:paraId="6D56AC8B" w14:textId="77777777" w:rsidR="000867FF" w:rsidRPr="0070359B" w:rsidRDefault="00000000" w:rsidP="00C30691">
            <w:pPr>
              <w:spacing w:after="240" w:line="240" w:lineRule="auto"/>
              <w:rPr>
                <w:szCs w:val="24"/>
              </w:rPr>
            </w:pPr>
            <w:proofErr w:type="spellStart"/>
            <w:r w:rsidRPr="0070359B">
              <w:rPr>
                <w:b/>
                <w:color w:val="000000"/>
                <w:szCs w:val="24"/>
              </w:rPr>
              <w:t>Podejście</w:t>
            </w:r>
            <w:proofErr w:type="spellEnd"/>
          </w:p>
        </w:tc>
        <w:tc>
          <w:tcPr>
            <w:tcW w:w="2948" w:type="dxa"/>
            <w:shd w:val="clear" w:color="auto" w:fill="D9EAF7"/>
          </w:tcPr>
          <w:p w14:paraId="31263174" w14:textId="77777777" w:rsidR="000867FF" w:rsidRPr="0070359B" w:rsidRDefault="00000000" w:rsidP="00C30691">
            <w:pPr>
              <w:spacing w:after="240" w:line="240" w:lineRule="auto"/>
              <w:rPr>
                <w:szCs w:val="24"/>
              </w:rPr>
            </w:pPr>
            <w:r w:rsidRPr="0070359B">
              <w:rPr>
                <w:b/>
                <w:color w:val="000000"/>
                <w:szCs w:val="24"/>
              </w:rPr>
              <w:t>Mechanizm</w:t>
            </w:r>
          </w:p>
        </w:tc>
        <w:tc>
          <w:tcPr>
            <w:tcW w:w="2948" w:type="dxa"/>
            <w:shd w:val="clear" w:color="auto" w:fill="D9EAF7"/>
          </w:tcPr>
          <w:p w14:paraId="21440AA1" w14:textId="77777777" w:rsidR="000867FF" w:rsidRPr="0070359B" w:rsidRDefault="00000000" w:rsidP="00C30691">
            <w:pPr>
              <w:spacing w:after="240" w:line="240" w:lineRule="auto"/>
              <w:rPr>
                <w:szCs w:val="24"/>
              </w:rPr>
            </w:pPr>
            <w:r w:rsidRPr="0070359B">
              <w:rPr>
                <w:b/>
                <w:color w:val="000000"/>
                <w:szCs w:val="24"/>
              </w:rPr>
              <w:t>Zalety w danych finansowych</w:t>
            </w:r>
          </w:p>
        </w:tc>
        <w:tc>
          <w:tcPr>
            <w:tcW w:w="2835" w:type="dxa"/>
            <w:shd w:val="clear" w:color="auto" w:fill="D9EAF7"/>
          </w:tcPr>
          <w:p w14:paraId="4A589403" w14:textId="77777777" w:rsidR="000867FF" w:rsidRPr="0070359B" w:rsidRDefault="00000000" w:rsidP="00C30691">
            <w:pPr>
              <w:spacing w:after="240" w:line="240" w:lineRule="auto"/>
              <w:rPr>
                <w:szCs w:val="24"/>
              </w:rPr>
            </w:pPr>
            <w:r w:rsidRPr="0070359B">
              <w:rPr>
                <w:b/>
                <w:color w:val="000000"/>
                <w:szCs w:val="24"/>
              </w:rPr>
              <w:t>Ryzyko metodologiczne</w:t>
            </w:r>
          </w:p>
        </w:tc>
      </w:tr>
      <w:tr w:rsidR="000867FF" w:rsidRPr="00AF4BEA" w14:paraId="37233B4E" w14:textId="77777777">
        <w:trPr>
          <w:jc w:val="center"/>
        </w:trPr>
        <w:tc>
          <w:tcPr>
            <w:tcW w:w="2041" w:type="dxa"/>
          </w:tcPr>
          <w:p w14:paraId="16F564F7" w14:textId="77777777" w:rsidR="000867FF" w:rsidRPr="0070359B" w:rsidRDefault="00000000" w:rsidP="00C30691">
            <w:pPr>
              <w:spacing w:after="240" w:line="240" w:lineRule="auto"/>
              <w:rPr>
                <w:szCs w:val="24"/>
              </w:rPr>
            </w:pPr>
            <w:r w:rsidRPr="0070359B">
              <w:rPr>
                <w:color w:val="000000"/>
                <w:szCs w:val="24"/>
              </w:rPr>
              <w:t>Filtry korelacyjne i wariancyjne</w:t>
            </w:r>
          </w:p>
        </w:tc>
        <w:tc>
          <w:tcPr>
            <w:tcW w:w="2948" w:type="dxa"/>
          </w:tcPr>
          <w:p w14:paraId="5F2F22BB" w14:textId="77777777" w:rsidR="000867FF" w:rsidRPr="0070359B" w:rsidRDefault="00000000" w:rsidP="00C30691">
            <w:pPr>
              <w:spacing w:after="240" w:line="240" w:lineRule="auto"/>
              <w:rPr>
                <w:szCs w:val="24"/>
                <w:lang w:val="pl-PL"/>
              </w:rPr>
            </w:pPr>
            <w:r w:rsidRPr="0070359B">
              <w:rPr>
                <w:color w:val="000000"/>
                <w:szCs w:val="24"/>
                <w:lang w:val="pl-PL"/>
              </w:rPr>
              <w:t>Usuwanie cech stałych, rzadkich, silnie skorelowanych lub o zbyt dużej liczbie braków.</w:t>
            </w:r>
          </w:p>
        </w:tc>
        <w:tc>
          <w:tcPr>
            <w:tcW w:w="2948" w:type="dxa"/>
          </w:tcPr>
          <w:p w14:paraId="2E545952" w14:textId="77777777" w:rsidR="000867FF" w:rsidRPr="0070359B" w:rsidRDefault="00000000" w:rsidP="00C30691">
            <w:pPr>
              <w:spacing w:after="240" w:line="240" w:lineRule="auto"/>
              <w:rPr>
                <w:szCs w:val="24"/>
                <w:lang w:val="pl-PL"/>
              </w:rPr>
            </w:pPr>
            <w:r w:rsidRPr="0070359B">
              <w:rPr>
                <w:color w:val="000000"/>
                <w:szCs w:val="24"/>
                <w:lang w:val="pl-PL"/>
              </w:rPr>
              <w:t>Szybkie czyszczenie zbioru, ograniczenie redundancji wskaźników.</w:t>
            </w:r>
          </w:p>
        </w:tc>
        <w:tc>
          <w:tcPr>
            <w:tcW w:w="2835" w:type="dxa"/>
          </w:tcPr>
          <w:p w14:paraId="74F35C27" w14:textId="77777777" w:rsidR="000867FF" w:rsidRPr="0070359B" w:rsidRDefault="00000000" w:rsidP="00C30691">
            <w:pPr>
              <w:spacing w:after="240" w:line="240" w:lineRule="auto"/>
              <w:rPr>
                <w:szCs w:val="24"/>
                <w:lang w:val="pl-PL"/>
              </w:rPr>
            </w:pPr>
            <w:r w:rsidRPr="0070359B">
              <w:rPr>
                <w:color w:val="000000"/>
                <w:szCs w:val="24"/>
                <w:lang w:val="pl-PL"/>
              </w:rPr>
              <w:t>Zbyt agresywna filtracja może usunąć cechy istotne ekonomicznie.</w:t>
            </w:r>
          </w:p>
        </w:tc>
      </w:tr>
      <w:tr w:rsidR="000867FF" w:rsidRPr="00AF4BEA" w14:paraId="2E746547" w14:textId="77777777">
        <w:trPr>
          <w:jc w:val="center"/>
        </w:trPr>
        <w:tc>
          <w:tcPr>
            <w:tcW w:w="2041" w:type="dxa"/>
          </w:tcPr>
          <w:p w14:paraId="5DA6F1D5" w14:textId="77777777" w:rsidR="000867FF" w:rsidRPr="0070359B" w:rsidRDefault="00000000" w:rsidP="00C30691">
            <w:pPr>
              <w:spacing w:after="240" w:line="240" w:lineRule="auto"/>
              <w:rPr>
                <w:szCs w:val="24"/>
              </w:rPr>
            </w:pPr>
            <w:r w:rsidRPr="0070359B">
              <w:rPr>
                <w:color w:val="000000"/>
                <w:szCs w:val="24"/>
              </w:rPr>
              <w:t xml:space="preserve">Mutual information / </w:t>
            </w:r>
            <w:proofErr w:type="spellStart"/>
            <w:r w:rsidRPr="0070359B">
              <w:rPr>
                <w:color w:val="000000"/>
                <w:szCs w:val="24"/>
              </w:rPr>
              <w:t>mRMR</w:t>
            </w:r>
            <w:proofErr w:type="spellEnd"/>
          </w:p>
        </w:tc>
        <w:tc>
          <w:tcPr>
            <w:tcW w:w="2948" w:type="dxa"/>
          </w:tcPr>
          <w:p w14:paraId="689851B1" w14:textId="77777777" w:rsidR="000867FF" w:rsidRPr="0070359B" w:rsidRDefault="00000000" w:rsidP="00C30691">
            <w:pPr>
              <w:spacing w:after="240" w:line="240" w:lineRule="auto"/>
              <w:rPr>
                <w:szCs w:val="24"/>
                <w:lang w:val="pl-PL"/>
              </w:rPr>
            </w:pPr>
            <w:r w:rsidRPr="0070359B">
              <w:rPr>
                <w:color w:val="000000"/>
                <w:szCs w:val="24"/>
                <w:lang w:val="pl-PL"/>
              </w:rPr>
              <w:t>Wybór cech powiązanych z etykietą przy ograniczaniu redundancji między cechami.</w:t>
            </w:r>
          </w:p>
        </w:tc>
        <w:tc>
          <w:tcPr>
            <w:tcW w:w="2948" w:type="dxa"/>
          </w:tcPr>
          <w:p w14:paraId="3682E0EC" w14:textId="77777777" w:rsidR="000867FF" w:rsidRPr="0070359B" w:rsidRDefault="00000000" w:rsidP="00C30691">
            <w:pPr>
              <w:spacing w:after="240" w:line="240" w:lineRule="auto"/>
              <w:rPr>
                <w:szCs w:val="24"/>
                <w:lang w:val="pl-PL"/>
              </w:rPr>
            </w:pPr>
            <w:r w:rsidRPr="0070359B">
              <w:rPr>
                <w:color w:val="000000"/>
                <w:szCs w:val="24"/>
                <w:lang w:val="pl-PL"/>
              </w:rPr>
              <w:t>Dobre przy nieliniowych zależnościach i grupach podobnych wskaźników.</w:t>
            </w:r>
          </w:p>
        </w:tc>
        <w:tc>
          <w:tcPr>
            <w:tcW w:w="2835" w:type="dxa"/>
          </w:tcPr>
          <w:p w14:paraId="55FB8D9B" w14:textId="77777777" w:rsidR="000867FF" w:rsidRPr="0070359B" w:rsidRDefault="00000000" w:rsidP="00C30691">
            <w:pPr>
              <w:spacing w:after="240" w:line="240" w:lineRule="auto"/>
              <w:rPr>
                <w:szCs w:val="24"/>
                <w:lang w:val="pl-PL"/>
              </w:rPr>
            </w:pPr>
            <w:r w:rsidRPr="0070359B">
              <w:rPr>
                <w:color w:val="000000"/>
                <w:szCs w:val="24"/>
                <w:lang w:val="pl-PL"/>
              </w:rPr>
              <w:t>Wymaga estymacji tylko na zbiorze treningowym; podatne na niestabilność w małych próbach.</w:t>
            </w:r>
          </w:p>
        </w:tc>
      </w:tr>
      <w:tr w:rsidR="000867FF" w:rsidRPr="00AF4BEA" w14:paraId="6E23710E" w14:textId="77777777">
        <w:trPr>
          <w:jc w:val="center"/>
        </w:trPr>
        <w:tc>
          <w:tcPr>
            <w:tcW w:w="2041" w:type="dxa"/>
          </w:tcPr>
          <w:p w14:paraId="425E12D5" w14:textId="77777777" w:rsidR="000867FF" w:rsidRPr="0070359B" w:rsidRDefault="00000000" w:rsidP="00C30691">
            <w:pPr>
              <w:spacing w:after="240" w:line="240" w:lineRule="auto"/>
              <w:rPr>
                <w:szCs w:val="24"/>
              </w:rPr>
            </w:pPr>
            <w:r w:rsidRPr="0070359B">
              <w:rPr>
                <w:color w:val="000000"/>
                <w:szCs w:val="24"/>
              </w:rPr>
              <w:t>RFE</w:t>
            </w:r>
          </w:p>
        </w:tc>
        <w:tc>
          <w:tcPr>
            <w:tcW w:w="2948" w:type="dxa"/>
          </w:tcPr>
          <w:p w14:paraId="2E055E81" w14:textId="77777777" w:rsidR="000867FF" w:rsidRPr="0070359B" w:rsidRDefault="00000000" w:rsidP="00C30691">
            <w:pPr>
              <w:spacing w:after="240" w:line="240" w:lineRule="auto"/>
              <w:rPr>
                <w:szCs w:val="24"/>
                <w:lang w:val="pl-PL"/>
              </w:rPr>
            </w:pPr>
            <w:r w:rsidRPr="0070359B">
              <w:rPr>
                <w:color w:val="000000"/>
                <w:szCs w:val="24"/>
                <w:lang w:val="pl-PL"/>
              </w:rPr>
              <w:t>Iteracyjne trenowanie modelu i eliminowanie najmniej użytecznych cech.</w:t>
            </w:r>
          </w:p>
        </w:tc>
        <w:tc>
          <w:tcPr>
            <w:tcW w:w="2948" w:type="dxa"/>
          </w:tcPr>
          <w:p w14:paraId="1F074EA3" w14:textId="77777777" w:rsidR="000867FF" w:rsidRPr="0070359B" w:rsidRDefault="00000000" w:rsidP="00C30691">
            <w:pPr>
              <w:spacing w:after="240" w:line="240" w:lineRule="auto"/>
              <w:rPr>
                <w:szCs w:val="24"/>
                <w:lang w:val="pl-PL"/>
              </w:rPr>
            </w:pPr>
            <w:r w:rsidRPr="0070359B">
              <w:rPr>
                <w:color w:val="000000"/>
                <w:szCs w:val="24"/>
                <w:lang w:val="pl-PL"/>
              </w:rPr>
              <w:t>Pozwala budować rankingi cech dla wariantów 4, 8, 12 i 20 zmiennych.</w:t>
            </w:r>
          </w:p>
        </w:tc>
        <w:tc>
          <w:tcPr>
            <w:tcW w:w="2835" w:type="dxa"/>
          </w:tcPr>
          <w:p w14:paraId="76607989" w14:textId="77777777" w:rsidR="000867FF" w:rsidRPr="0070359B" w:rsidRDefault="00000000" w:rsidP="00C30691">
            <w:pPr>
              <w:spacing w:after="240" w:line="240" w:lineRule="auto"/>
              <w:rPr>
                <w:szCs w:val="24"/>
                <w:lang w:val="pl-PL"/>
              </w:rPr>
            </w:pPr>
            <w:r w:rsidRPr="0070359B">
              <w:rPr>
                <w:color w:val="000000"/>
                <w:szCs w:val="24"/>
                <w:lang w:val="pl-PL"/>
              </w:rPr>
              <w:t>Kosztowne obliczeniowo; ryzyko leakage bez zagnieżdżonej walidacji.</w:t>
            </w:r>
          </w:p>
        </w:tc>
      </w:tr>
      <w:tr w:rsidR="000867FF" w:rsidRPr="00AF4BEA" w14:paraId="1A04459B" w14:textId="77777777">
        <w:trPr>
          <w:jc w:val="center"/>
        </w:trPr>
        <w:tc>
          <w:tcPr>
            <w:tcW w:w="2041" w:type="dxa"/>
          </w:tcPr>
          <w:p w14:paraId="60B522B1" w14:textId="77777777" w:rsidR="000867FF" w:rsidRPr="0070359B" w:rsidRDefault="00000000" w:rsidP="00C30691">
            <w:pPr>
              <w:spacing w:after="240" w:line="240" w:lineRule="auto"/>
              <w:rPr>
                <w:szCs w:val="24"/>
              </w:rPr>
            </w:pPr>
            <w:r w:rsidRPr="0070359B">
              <w:rPr>
                <w:color w:val="000000"/>
                <w:szCs w:val="24"/>
              </w:rPr>
              <w:t>Embedded importance</w:t>
            </w:r>
          </w:p>
        </w:tc>
        <w:tc>
          <w:tcPr>
            <w:tcW w:w="2948" w:type="dxa"/>
          </w:tcPr>
          <w:p w14:paraId="2000BCD7" w14:textId="77777777" w:rsidR="000867FF" w:rsidRPr="0070359B" w:rsidRDefault="00000000" w:rsidP="00C30691">
            <w:pPr>
              <w:spacing w:after="240" w:line="240" w:lineRule="auto"/>
              <w:rPr>
                <w:szCs w:val="24"/>
              </w:rPr>
            </w:pPr>
            <w:r w:rsidRPr="0070359B">
              <w:rPr>
                <w:color w:val="000000"/>
                <w:szCs w:val="24"/>
                <w:lang w:val="pl-PL"/>
              </w:rPr>
              <w:t xml:space="preserve">Ważność cech wbudowana w model, np. </w:t>
            </w:r>
            <w:r w:rsidRPr="0070359B">
              <w:rPr>
                <w:color w:val="000000"/>
                <w:szCs w:val="24"/>
              </w:rPr>
              <w:t xml:space="preserve">L1, </w:t>
            </w:r>
            <w:proofErr w:type="spellStart"/>
            <w:r w:rsidRPr="0070359B">
              <w:rPr>
                <w:color w:val="000000"/>
                <w:szCs w:val="24"/>
              </w:rPr>
              <w:t>drzewa</w:t>
            </w:r>
            <w:proofErr w:type="spellEnd"/>
            <w:r w:rsidRPr="0070359B">
              <w:rPr>
                <w:color w:val="000000"/>
                <w:szCs w:val="24"/>
              </w:rPr>
              <w:t>, boosting.</w:t>
            </w:r>
          </w:p>
        </w:tc>
        <w:tc>
          <w:tcPr>
            <w:tcW w:w="2948" w:type="dxa"/>
          </w:tcPr>
          <w:p w14:paraId="57594418" w14:textId="77777777" w:rsidR="000867FF" w:rsidRPr="0070359B" w:rsidRDefault="00000000" w:rsidP="00C30691">
            <w:pPr>
              <w:spacing w:after="240" w:line="240" w:lineRule="auto"/>
              <w:rPr>
                <w:szCs w:val="24"/>
                <w:lang w:val="pl-PL"/>
              </w:rPr>
            </w:pPr>
            <w:r w:rsidRPr="0070359B">
              <w:rPr>
                <w:color w:val="000000"/>
                <w:szCs w:val="24"/>
                <w:lang w:val="pl-PL"/>
              </w:rPr>
              <w:t xml:space="preserve">Naturalna integracja z </w:t>
            </w:r>
            <w:proofErr w:type="spellStart"/>
            <w:r w:rsidRPr="0070359B">
              <w:rPr>
                <w:color w:val="000000"/>
                <w:szCs w:val="24"/>
                <w:lang w:val="pl-PL"/>
              </w:rPr>
              <w:t>baseline’ami</w:t>
            </w:r>
            <w:proofErr w:type="spellEnd"/>
            <w:r w:rsidRPr="0070359B">
              <w:rPr>
                <w:color w:val="000000"/>
                <w:szCs w:val="24"/>
                <w:lang w:val="pl-PL"/>
              </w:rPr>
              <w:t xml:space="preserve"> klasycznymi.</w:t>
            </w:r>
          </w:p>
        </w:tc>
        <w:tc>
          <w:tcPr>
            <w:tcW w:w="2835" w:type="dxa"/>
          </w:tcPr>
          <w:p w14:paraId="16962B35" w14:textId="77777777" w:rsidR="000867FF" w:rsidRPr="0070359B" w:rsidRDefault="00000000" w:rsidP="00C30691">
            <w:pPr>
              <w:spacing w:after="240" w:line="240" w:lineRule="auto"/>
              <w:rPr>
                <w:szCs w:val="24"/>
                <w:lang w:val="pl-PL"/>
              </w:rPr>
            </w:pPr>
            <w:r w:rsidRPr="0070359B">
              <w:rPr>
                <w:color w:val="000000"/>
                <w:szCs w:val="24"/>
                <w:lang w:val="pl-PL"/>
              </w:rPr>
              <w:t>Ważność modelowa nie jest równoznaczna z przyczynowością ekonomiczną.</w:t>
            </w:r>
          </w:p>
        </w:tc>
      </w:tr>
      <w:tr w:rsidR="000867FF" w:rsidRPr="00AF4BEA" w14:paraId="2B2285CA" w14:textId="77777777">
        <w:trPr>
          <w:jc w:val="center"/>
        </w:trPr>
        <w:tc>
          <w:tcPr>
            <w:tcW w:w="2041" w:type="dxa"/>
          </w:tcPr>
          <w:p w14:paraId="30EF0B60" w14:textId="77777777" w:rsidR="000867FF" w:rsidRPr="0070359B" w:rsidRDefault="00000000" w:rsidP="00C30691">
            <w:pPr>
              <w:spacing w:after="240" w:line="240" w:lineRule="auto"/>
              <w:rPr>
                <w:szCs w:val="24"/>
              </w:rPr>
            </w:pPr>
            <w:r w:rsidRPr="0070359B">
              <w:rPr>
                <w:color w:val="000000"/>
                <w:szCs w:val="24"/>
              </w:rPr>
              <w:t>PCA</w:t>
            </w:r>
          </w:p>
        </w:tc>
        <w:tc>
          <w:tcPr>
            <w:tcW w:w="2948" w:type="dxa"/>
          </w:tcPr>
          <w:p w14:paraId="5D9420F7" w14:textId="77777777" w:rsidR="000867FF" w:rsidRPr="0070359B" w:rsidRDefault="00000000" w:rsidP="00C30691">
            <w:pPr>
              <w:spacing w:after="240" w:line="240" w:lineRule="auto"/>
              <w:rPr>
                <w:szCs w:val="24"/>
                <w:lang w:val="pl-PL"/>
              </w:rPr>
            </w:pPr>
            <w:r w:rsidRPr="0070359B">
              <w:rPr>
                <w:color w:val="000000"/>
                <w:szCs w:val="24"/>
                <w:lang w:val="pl-PL"/>
              </w:rPr>
              <w:t>Przekształcenie cech do ortogonalnych komponentów maksymalizujących wariancję.</w:t>
            </w:r>
          </w:p>
        </w:tc>
        <w:tc>
          <w:tcPr>
            <w:tcW w:w="2948" w:type="dxa"/>
          </w:tcPr>
          <w:p w14:paraId="16C17B53" w14:textId="77777777" w:rsidR="000867FF" w:rsidRPr="0070359B" w:rsidRDefault="00000000" w:rsidP="00C30691">
            <w:pPr>
              <w:spacing w:after="240" w:line="240" w:lineRule="auto"/>
              <w:rPr>
                <w:szCs w:val="24"/>
                <w:lang w:val="pl-PL"/>
              </w:rPr>
            </w:pPr>
            <w:r w:rsidRPr="0070359B">
              <w:rPr>
                <w:color w:val="000000"/>
                <w:szCs w:val="24"/>
                <w:lang w:val="pl-PL"/>
              </w:rPr>
              <w:t>Kompresja wejścia i dopasowanie do małowymiarowego QNN.</w:t>
            </w:r>
          </w:p>
        </w:tc>
        <w:tc>
          <w:tcPr>
            <w:tcW w:w="2835" w:type="dxa"/>
          </w:tcPr>
          <w:p w14:paraId="17A4DF98" w14:textId="77777777" w:rsidR="000867FF" w:rsidRPr="0070359B" w:rsidRDefault="00000000" w:rsidP="00C30691">
            <w:pPr>
              <w:spacing w:after="240" w:line="240" w:lineRule="auto"/>
              <w:rPr>
                <w:szCs w:val="24"/>
                <w:lang w:val="pl-PL"/>
              </w:rPr>
            </w:pPr>
            <w:r w:rsidRPr="0070359B">
              <w:rPr>
                <w:color w:val="000000"/>
                <w:szCs w:val="24"/>
                <w:lang w:val="pl-PL"/>
              </w:rPr>
              <w:t>Słabsza interpretowalność komponentów niż oryginalnych wskaźników.</w:t>
            </w:r>
          </w:p>
        </w:tc>
      </w:tr>
      <w:tr w:rsidR="000867FF" w:rsidRPr="00AF4BEA" w14:paraId="4CB944C4" w14:textId="77777777">
        <w:trPr>
          <w:jc w:val="center"/>
        </w:trPr>
        <w:tc>
          <w:tcPr>
            <w:tcW w:w="2041" w:type="dxa"/>
          </w:tcPr>
          <w:p w14:paraId="6673595E" w14:textId="77777777" w:rsidR="000867FF" w:rsidRPr="0070359B" w:rsidRDefault="00000000" w:rsidP="00C30691">
            <w:pPr>
              <w:spacing w:after="240" w:line="240" w:lineRule="auto"/>
              <w:rPr>
                <w:szCs w:val="24"/>
              </w:rPr>
            </w:pPr>
            <w:r w:rsidRPr="0070359B">
              <w:rPr>
                <w:color w:val="000000"/>
                <w:szCs w:val="24"/>
              </w:rPr>
              <w:t>SHAP / LIME</w:t>
            </w:r>
          </w:p>
        </w:tc>
        <w:tc>
          <w:tcPr>
            <w:tcW w:w="2948" w:type="dxa"/>
          </w:tcPr>
          <w:p w14:paraId="723853D2" w14:textId="77777777" w:rsidR="000867FF" w:rsidRPr="0070359B" w:rsidRDefault="00000000" w:rsidP="00C30691">
            <w:pPr>
              <w:spacing w:after="240" w:line="240" w:lineRule="auto"/>
              <w:rPr>
                <w:szCs w:val="24"/>
                <w:lang w:val="pl-PL"/>
              </w:rPr>
            </w:pPr>
            <w:r w:rsidRPr="0070359B">
              <w:rPr>
                <w:color w:val="000000"/>
                <w:szCs w:val="24"/>
                <w:lang w:val="pl-PL"/>
              </w:rPr>
              <w:t>Post-hoc wyjaśnianie predykcji globalnych i lokalnych.</w:t>
            </w:r>
          </w:p>
        </w:tc>
        <w:tc>
          <w:tcPr>
            <w:tcW w:w="2948" w:type="dxa"/>
          </w:tcPr>
          <w:p w14:paraId="75F495F9" w14:textId="77777777" w:rsidR="000867FF" w:rsidRPr="0070359B" w:rsidRDefault="00000000" w:rsidP="00C30691">
            <w:pPr>
              <w:spacing w:after="240" w:line="240" w:lineRule="auto"/>
              <w:rPr>
                <w:szCs w:val="24"/>
                <w:lang w:val="pl-PL"/>
              </w:rPr>
            </w:pPr>
            <w:r w:rsidRPr="0070359B">
              <w:rPr>
                <w:color w:val="000000"/>
                <w:szCs w:val="24"/>
                <w:lang w:val="pl-PL"/>
              </w:rPr>
              <w:t>Ułatwia audyt decyzji modeli drzewiastych i boostingowych.</w:t>
            </w:r>
          </w:p>
        </w:tc>
        <w:tc>
          <w:tcPr>
            <w:tcW w:w="2835" w:type="dxa"/>
          </w:tcPr>
          <w:p w14:paraId="432A66DF" w14:textId="77777777" w:rsidR="000867FF" w:rsidRPr="0070359B" w:rsidRDefault="00000000" w:rsidP="00C30691">
            <w:pPr>
              <w:spacing w:after="240" w:line="240" w:lineRule="auto"/>
              <w:rPr>
                <w:szCs w:val="24"/>
                <w:lang w:val="pl-PL"/>
              </w:rPr>
            </w:pPr>
            <w:r w:rsidRPr="0070359B">
              <w:rPr>
                <w:color w:val="000000"/>
                <w:szCs w:val="24"/>
                <w:lang w:val="pl-PL"/>
              </w:rPr>
              <w:t>Wyjaśnienie modelu nie zastępuje interpretacji finansowej ani walidacji przyczynowej.</w:t>
            </w:r>
          </w:p>
        </w:tc>
      </w:tr>
    </w:tbl>
    <w:p w14:paraId="7A8FDF2D" w14:textId="77777777" w:rsidR="000867FF" w:rsidRPr="0070359B" w:rsidRDefault="00000000" w:rsidP="00C30691">
      <w:pPr>
        <w:keepNext/>
        <w:spacing w:after="240" w:line="240" w:lineRule="auto"/>
        <w:rPr>
          <w:szCs w:val="24"/>
          <w:lang w:val="pl-PL"/>
        </w:rPr>
      </w:pPr>
      <w:r w:rsidRPr="0070359B">
        <w:rPr>
          <w:i/>
          <w:color w:val="000000"/>
          <w:szCs w:val="24"/>
          <w:lang w:val="pl-PL"/>
        </w:rPr>
        <w:t>Źródło: opracowanie własne na podstawie literatury dotyczącej selekcji cech, PCA i interpretowalności modeli.</w:t>
      </w:r>
    </w:p>
    <w:p w14:paraId="6EAF8AEF" w14:textId="5094FEBB" w:rsidR="000E4F09" w:rsidRPr="008853B9" w:rsidRDefault="000E4F09" w:rsidP="00981D66">
      <w:pPr>
        <w:spacing w:after="200" w:line="276" w:lineRule="auto"/>
        <w:rPr>
          <w:rFonts w:eastAsiaTheme="majorEastAsia"/>
          <w:b/>
          <w:bCs/>
          <w:color w:val="000000"/>
          <w:szCs w:val="24"/>
          <w:lang w:val="pl-PL"/>
        </w:rPr>
      </w:pPr>
    </w:p>
    <w:sectPr w:rsidR="000E4F09" w:rsidRPr="008853B9" w:rsidSect="00034616">
      <w:footerReference w:type="default" r:id="rId8"/>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FDDF8" w14:textId="77777777" w:rsidR="0051496D" w:rsidRDefault="0051496D">
      <w:pPr>
        <w:spacing w:line="240" w:lineRule="auto"/>
      </w:pPr>
      <w:r>
        <w:separator/>
      </w:r>
    </w:p>
  </w:endnote>
  <w:endnote w:type="continuationSeparator" w:id="0">
    <w:p w14:paraId="09FCEECA" w14:textId="77777777" w:rsidR="0051496D" w:rsidRDefault="00514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C8EBB" w14:textId="77777777" w:rsidR="000867FF" w:rsidRDefault="00000000">
    <w:pPr>
      <w:pStyle w:val="Footer"/>
      <w:jc w:val="center"/>
    </w:pPr>
    <w:r>
      <w:rPr>
        <w:color w:val="000000"/>
      </w:rPr>
      <w:fldChar w:fldCharType="begin"/>
    </w:r>
    <w:r>
      <w:rPr>
        <w:color w:val="000000"/>
      </w:rPr>
      <w:instrText>PAGE</w:instrText>
    </w:r>
    <w:r>
      <w:rPr>
        <w:color w:val="000000"/>
      </w:rPr>
      <w:fldChar w:fldCharType="separate"/>
    </w:r>
    <w:r w:rsidR="0070359B">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668CA2" w14:textId="77777777" w:rsidR="0051496D" w:rsidRDefault="0051496D">
      <w:pPr>
        <w:spacing w:line="240" w:lineRule="auto"/>
      </w:pPr>
      <w:r>
        <w:separator/>
      </w:r>
    </w:p>
  </w:footnote>
  <w:footnote w:type="continuationSeparator" w:id="0">
    <w:p w14:paraId="0118F16D" w14:textId="77777777" w:rsidR="0051496D" w:rsidRDefault="0051496D">
      <w:pPr>
        <w:spacing w:line="240" w:lineRule="auto"/>
      </w:pPr>
      <w:r>
        <w:continuationSeparator/>
      </w:r>
    </w:p>
  </w:footnote>
  <w:footnote w:id="1">
    <w:p w14:paraId="73E50A84" w14:textId="6713D94C" w:rsidR="004E3150" w:rsidRPr="004E3150" w:rsidRDefault="004E3150" w:rsidP="00AA0892">
      <w:pPr>
        <w:pStyle w:val="FootnoteText"/>
        <w:spacing w:line="240" w:lineRule="auto"/>
      </w:pPr>
      <w:r w:rsidRPr="004E3150">
        <w:rPr>
          <w:rStyle w:val="FootnoteReference"/>
        </w:rPr>
        <w:footnoteRef/>
      </w:r>
      <w:r w:rsidRPr="004E3150">
        <w:t xml:space="preserve"> </w:t>
      </w:r>
      <w:r w:rsidRPr="004E3150">
        <w:t xml:space="preserve">F. Barboza, H. Kimura, E. Altman, </w:t>
      </w:r>
      <w:r w:rsidRPr="004E3150">
        <w:rPr>
          <w:i/>
          <w:iCs/>
        </w:rPr>
        <w:t>Machine learning models and bankruptcy prediction</w:t>
      </w:r>
      <w:r w:rsidRPr="004E3150">
        <w:t>, „Expert Systems with Applications” 2017, Vol. 83, s. 405–417.</w:t>
      </w:r>
    </w:p>
  </w:footnote>
  <w:footnote w:id="2">
    <w:p w14:paraId="349D3EF0" w14:textId="51A4ACB6" w:rsidR="004E3150" w:rsidRPr="004E3150" w:rsidRDefault="004E3150" w:rsidP="00AA0892">
      <w:pPr>
        <w:pStyle w:val="FootnoteText"/>
        <w:spacing w:line="240" w:lineRule="auto"/>
      </w:pPr>
      <w:r>
        <w:rPr>
          <w:rStyle w:val="FootnoteReference"/>
        </w:rPr>
        <w:footnoteRef/>
      </w:r>
      <w:r>
        <w:t xml:space="preserve"> </w:t>
      </w:r>
      <w:r w:rsidR="00FA361C" w:rsidRPr="00FA361C">
        <w:t xml:space="preserve">L. </w:t>
      </w:r>
      <w:proofErr w:type="spellStart"/>
      <w:r w:rsidR="00FA361C" w:rsidRPr="00FA361C">
        <w:t>Grinsztajn</w:t>
      </w:r>
      <w:proofErr w:type="spellEnd"/>
      <w:r w:rsidR="00FA361C" w:rsidRPr="00FA361C">
        <w:t xml:space="preserve">, E. </w:t>
      </w:r>
      <w:proofErr w:type="spellStart"/>
      <w:r w:rsidR="00FA361C" w:rsidRPr="00FA361C">
        <w:t>Oyallon</w:t>
      </w:r>
      <w:proofErr w:type="spellEnd"/>
      <w:r w:rsidR="00FA361C" w:rsidRPr="00FA361C">
        <w:t xml:space="preserve">, G. </w:t>
      </w:r>
      <w:proofErr w:type="spellStart"/>
      <w:r w:rsidR="00FA361C" w:rsidRPr="00FA361C">
        <w:t>Varoquaux</w:t>
      </w:r>
      <w:proofErr w:type="spellEnd"/>
      <w:r w:rsidR="00FA361C" w:rsidRPr="00FA361C">
        <w:t xml:space="preserve">, </w:t>
      </w:r>
      <w:r w:rsidR="00FA361C" w:rsidRPr="00FA361C">
        <w:rPr>
          <w:i/>
          <w:iCs/>
        </w:rPr>
        <w:t xml:space="preserve">Why do tree-based models still outperform deep learning on typical tabular </w:t>
      </w:r>
      <w:proofErr w:type="gramStart"/>
      <w:r w:rsidR="00FA361C" w:rsidRPr="00FA361C">
        <w:rPr>
          <w:i/>
          <w:iCs/>
        </w:rPr>
        <w:t>data?</w:t>
      </w:r>
      <w:r w:rsidR="00FA361C" w:rsidRPr="00FA361C">
        <w:t>,</w:t>
      </w:r>
      <w:proofErr w:type="gramEnd"/>
      <w:r w:rsidR="00FA361C" w:rsidRPr="00FA361C">
        <w:t xml:space="preserve"> „Advances in Neural Information Processing Systems”</w:t>
      </w:r>
      <w:r w:rsidR="00392723">
        <w:t xml:space="preserve"> 2022</w:t>
      </w:r>
      <w:r w:rsidR="00FA361C" w:rsidRPr="00FA361C">
        <w:t>, Vol. 35, s. 507–520.</w:t>
      </w:r>
    </w:p>
  </w:footnote>
  <w:footnote w:id="3">
    <w:p w14:paraId="6368B77B" w14:textId="7D4CDC9B" w:rsidR="006505E7" w:rsidRPr="004E3150" w:rsidRDefault="006505E7" w:rsidP="00AA0892">
      <w:pPr>
        <w:pStyle w:val="FootnoteText"/>
        <w:spacing w:line="240" w:lineRule="auto"/>
      </w:pPr>
      <w:r w:rsidRPr="004E3150">
        <w:rPr>
          <w:rStyle w:val="FootnoteReference"/>
        </w:rPr>
        <w:footnoteRef/>
      </w:r>
      <w:r w:rsidRPr="004E3150">
        <w:t xml:space="preserve"> </w:t>
      </w:r>
      <w:r w:rsidR="004E3150" w:rsidRPr="004E3150">
        <w:t xml:space="preserve">I. Goodfellow, Y. Bengio, A. Courville, </w:t>
      </w:r>
      <w:r w:rsidR="004E3150" w:rsidRPr="004E3150">
        <w:rPr>
          <w:i/>
          <w:iCs/>
        </w:rPr>
        <w:t>Deep Learning</w:t>
      </w:r>
      <w:r w:rsidR="004E3150" w:rsidRPr="004E3150">
        <w:t>, MIT Press, Cambridge 2016, s. 326, 367–372.</w:t>
      </w:r>
    </w:p>
  </w:footnote>
  <w:footnote w:id="4">
    <w:p w14:paraId="67118E4A" w14:textId="733894D8" w:rsidR="00751794" w:rsidRPr="004E3150" w:rsidRDefault="00751794" w:rsidP="00AA0892">
      <w:pPr>
        <w:pStyle w:val="FootnoteText"/>
        <w:spacing w:line="240" w:lineRule="auto"/>
      </w:pPr>
      <w:r w:rsidRPr="004E3150">
        <w:rPr>
          <w:rStyle w:val="FootnoteReference"/>
        </w:rPr>
        <w:footnoteRef/>
      </w:r>
      <w:r w:rsidRPr="004E3150">
        <w:t xml:space="preserve"> </w:t>
      </w:r>
      <w:r w:rsidR="004A7608" w:rsidRPr="004A7608">
        <w:t xml:space="preserve">W.H. Beaver, </w:t>
      </w:r>
      <w:r w:rsidR="004A7608" w:rsidRPr="004A7608">
        <w:rPr>
          <w:i/>
          <w:iCs/>
        </w:rPr>
        <w:t>Financial Ratios as Predictors of Failure</w:t>
      </w:r>
      <w:r w:rsidR="004A7608" w:rsidRPr="004A7608">
        <w:t>, „Journal of Accounting Research”, 1966, Vol. 4, s.</w:t>
      </w:r>
      <w:r w:rsidR="002724CE">
        <w:t> </w:t>
      </w:r>
      <w:r w:rsidR="004A7608" w:rsidRPr="004A7608">
        <w:t>71–111.</w:t>
      </w:r>
    </w:p>
  </w:footnote>
  <w:footnote w:id="5">
    <w:p w14:paraId="1CF3E0DB" w14:textId="48B73DB8" w:rsidR="00DA7939" w:rsidRPr="004E3150" w:rsidRDefault="00DA7939" w:rsidP="00AA0892">
      <w:pPr>
        <w:pStyle w:val="FootnoteText"/>
        <w:spacing w:line="240" w:lineRule="auto"/>
      </w:pPr>
      <w:r w:rsidRPr="004E3150">
        <w:rPr>
          <w:rStyle w:val="FootnoteReference"/>
        </w:rPr>
        <w:footnoteRef/>
      </w:r>
      <w:r w:rsidRPr="004E3150">
        <w:t xml:space="preserve"> </w:t>
      </w:r>
      <w:r w:rsidR="002724CE" w:rsidRPr="002724CE">
        <w:t xml:space="preserve">E.I. Altman, </w:t>
      </w:r>
      <w:r w:rsidR="002724CE" w:rsidRPr="002724CE">
        <w:rPr>
          <w:i/>
          <w:iCs/>
        </w:rPr>
        <w:t>Financial Ratios, Discriminant Analysis and the Prediction of Corporate Bankruptcy</w:t>
      </w:r>
      <w:r w:rsidR="002724CE" w:rsidRPr="002724CE">
        <w:t>, „The Journal of Finance”, 1968, Vol. 23, No. 4, s. 589–609.</w:t>
      </w:r>
    </w:p>
  </w:footnote>
  <w:footnote w:id="6">
    <w:p w14:paraId="02B15C4A" w14:textId="7929F308" w:rsidR="00D24596" w:rsidRPr="004E3150" w:rsidRDefault="00D24596" w:rsidP="00AA0892">
      <w:pPr>
        <w:pStyle w:val="FootnoteText"/>
        <w:spacing w:line="240" w:lineRule="auto"/>
      </w:pPr>
      <w:r w:rsidRPr="004E3150">
        <w:rPr>
          <w:rStyle w:val="FootnoteReference"/>
        </w:rPr>
        <w:footnoteRef/>
      </w:r>
      <w:r w:rsidRPr="004E3150">
        <w:t xml:space="preserve"> </w:t>
      </w:r>
      <w:r w:rsidR="002A6E63" w:rsidRPr="002A6E63">
        <w:t xml:space="preserve">J.A. Ohlson, </w:t>
      </w:r>
      <w:r w:rsidR="002A6E63" w:rsidRPr="002A6E63">
        <w:rPr>
          <w:i/>
          <w:iCs/>
        </w:rPr>
        <w:t>Financial Ratios and the Probabilistic Prediction of Bankruptcy</w:t>
      </w:r>
      <w:r w:rsidR="002A6E63" w:rsidRPr="002A6E63">
        <w:t>, „Journal of Accounting Research”, 1980, Vol. 18, No. 1, s. 109–131.</w:t>
      </w:r>
    </w:p>
  </w:footnote>
  <w:footnote w:id="7">
    <w:p w14:paraId="66A8E262" w14:textId="690A8C76" w:rsidR="00076555" w:rsidRPr="00076555" w:rsidRDefault="00076555" w:rsidP="00AA0892">
      <w:pPr>
        <w:pStyle w:val="FootnoteText"/>
        <w:spacing w:line="240" w:lineRule="auto"/>
      </w:pPr>
      <w:r>
        <w:rPr>
          <w:rStyle w:val="FootnoteReference"/>
        </w:rPr>
        <w:footnoteRef/>
      </w:r>
      <w:r>
        <w:t xml:space="preserve"> </w:t>
      </w:r>
      <w:r w:rsidR="00E33F45" w:rsidRPr="00E33F45">
        <w:t xml:space="preserve">U.S. Securities and Exchange Commission, </w:t>
      </w:r>
      <w:r w:rsidR="00E33F45" w:rsidRPr="00E33F45">
        <w:rPr>
          <w:i/>
          <w:iCs/>
        </w:rPr>
        <w:t>Financial Statement Data Sets</w:t>
      </w:r>
      <w:r w:rsidR="00E33F45" w:rsidRPr="00E33F45">
        <w:t>, [dostęp: 29.05.2026].</w:t>
      </w:r>
    </w:p>
  </w:footnote>
  <w:footnote w:id="8">
    <w:p w14:paraId="7BC6CE11" w14:textId="6129E9AF" w:rsidR="003632CF" w:rsidRPr="004E3150" w:rsidRDefault="003632CF" w:rsidP="00AA0892">
      <w:pPr>
        <w:pStyle w:val="FootnoteText"/>
        <w:spacing w:line="240" w:lineRule="auto"/>
      </w:pPr>
      <w:r w:rsidRPr="004E3150">
        <w:rPr>
          <w:rStyle w:val="FootnoteReference"/>
        </w:rPr>
        <w:footnoteRef/>
      </w:r>
      <w:r w:rsidRPr="004E3150">
        <w:t xml:space="preserve"> </w:t>
      </w:r>
      <w:r w:rsidR="000C7E7B" w:rsidRPr="000C7E7B">
        <w:t xml:space="preserve">European Central Bank, </w:t>
      </w:r>
      <w:r w:rsidR="000C7E7B" w:rsidRPr="000C7E7B">
        <w:rPr>
          <w:i/>
          <w:iCs/>
        </w:rPr>
        <w:t>Firm heterogeneity and competitiveness in the European Union</w:t>
      </w:r>
      <w:r w:rsidR="000C7E7B" w:rsidRPr="000C7E7B">
        <w:t>, „ECB Economic Bulletin”, Issue 2/2017, 2017, s. 83–102.</w:t>
      </w:r>
    </w:p>
  </w:footnote>
  <w:footnote w:id="9">
    <w:p w14:paraId="218886A0" w14:textId="2A4E5B6C" w:rsidR="00415AEA" w:rsidRPr="004E3150" w:rsidRDefault="00415AEA" w:rsidP="00AA0892">
      <w:pPr>
        <w:pStyle w:val="FootnoteText"/>
        <w:spacing w:line="240" w:lineRule="auto"/>
      </w:pPr>
      <w:r w:rsidRPr="004E3150">
        <w:rPr>
          <w:rStyle w:val="FootnoteReference"/>
        </w:rPr>
        <w:footnoteRef/>
      </w:r>
      <w:r w:rsidRPr="004E3150">
        <w:t xml:space="preserve"> </w:t>
      </w:r>
      <w:r w:rsidR="000C7E7B" w:rsidRPr="000C7E7B">
        <w:t xml:space="preserve">CFA Institute, </w:t>
      </w:r>
      <w:r w:rsidR="000C7E7B" w:rsidRPr="000C7E7B">
        <w:rPr>
          <w:i/>
          <w:iCs/>
        </w:rPr>
        <w:t>Financial Analysis Techniques</w:t>
      </w:r>
      <w:r w:rsidR="000C7E7B" w:rsidRPr="000C7E7B">
        <w:t>, CFA Institute Refresher Readings, 2026, [dostęp: 29.05.2026].</w:t>
      </w:r>
    </w:p>
  </w:footnote>
  <w:footnote w:id="10">
    <w:p w14:paraId="07356EC2" w14:textId="5DECADC7" w:rsidR="00F67942" w:rsidRPr="004E3150" w:rsidRDefault="00F67942" w:rsidP="00AA0892">
      <w:pPr>
        <w:pStyle w:val="FootnoteText"/>
        <w:spacing w:line="240" w:lineRule="auto"/>
      </w:pPr>
      <w:r w:rsidRPr="004E3150">
        <w:rPr>
          <w:rStyle w:val="FootnoteReference"/>
        </w:rPr>
        <w:footnoteRef/>
      </w:r>
      <w:r w:rsidRPr="004E3150">
        <w:t xml:space="preserve"> </w:t>
      </w:r>
      <w:r w:rsidR="00462A91" w:rsidRPr="00462A91">
        <w:t xml:space="preserve">C.J. Watson, </w:t>
      </w:r>
      <w:r w:rsidR="00462A91" w:rsidRPr="00462A91">
        <w:rPr>
          <w:i/>
          <w:iCs/>
        </w:rPr>
        <w:t>Multivariate Distributional Properties, Outliers, and Transformation of Financial Ratios</w:t>
      </w:r>
      <w:r w:rsidR="00462A91" w:rsidRPr="00462A91">
        <w:t>, „The Accounting Review” 1990, Vol. 65, No. 3, s. 682–695.</w:t>
      </w:r>
    </w:p>
  </w:footnote>
  <w:footnote w:id="11">
    <w:p w14:paraId="7A16EBC9" w14:textId="1C1895C7" w:rsidR="00F67942" w:rsidRPr="004E3150" w:rsidRDefault="00F67942" w:rsidP="00AA0892">
      <w:pPr>
        <w:pStyle w:val="FootnoteText"/>
        <w:spacing w:line="240" w:lineRule="auto"/>
      </w:pPr>
      <w:r w:rsidRPr="004E3150">
        <w:rPr>
          <w:rStyle w:val="FootnoteReference"/>
        </w:rPr>
        <w:footnoteRef/>
      </w:r>
      <w:r w:rsidRPr="004E3150">
        <w:t xml:space="preserve"> </w:t>
      </w:r>
      <w:r w:rsidR="00E82011" w:rsidRPr="00E82011">
        <w:t xml:space="preserve">A.J. Leone, M. </w:t>
      </w:r>
      <w:proofErr w:type="spellStart"/>
      <w:r w:rsidR="00E82011" w:rsidRPr="00E82011">
        <w:t>Minutti</w:t>
      </w:r>
      <w:proofErr w:type="spellEnd"/>
      <w:r w:rsidR="00E82011" w:rsidRPr="00E82011">
        <w:t xml:space="preserve">-Meza, C.E. </w:t>
      </w:r>
      <w:proofErr w:type="spellStart"/>
      <w:r w:rsidR="00E82011" w:rsidRPr="00E82011">
        <w:t>Wasley</w:t>
      </w:r>
      <w:proofErr w:type="spellEnd"/>
      <w:r w:rsidR="00E82011" w:rsidRPr="00E82011">
        <w:t xml:space="preserve">, </w:t>
      </w:r>
      <w:r w:rsidR="00E82011" w:rsidRPr="00E82011">
        <w:rPr>
          <w:i/>
          <w:iCs/>
        </w:rPr>
        <w:t>Influential Observations and Inference in Accounting Research</w:t>
      </w:r>
      <w:r w:rsidR="00E82011" w:rsidRPr="00E82011">
        <w:t>, „The Accounting Review” 2019, Vol. 94, No. 6, s. 337–364</w:t>
      </w:r>
      <w:r w:rsidR="00792B4C">
        <w:t xml:space="preserve">; </w:t>
      </w:r>
      <w:r w:rsidR="00792B4C" w:rsidRPr="00792B4C">
        <w:t xml:space="preserve">C.C. Aggarwal, </w:t>
      </w:r>
      <w:r w:rsidR="00792B4C" w:rsidRPr="00792B4C">
        <w:rPr>
          <w:i/>
          <w:iCs/>
        </w:rPr>
        <w:t>Outlier Analysis</w:t>
      </w:r>
      <w:r w:rsidR="00792B4C" w:rsidRPr="00792B4C">
        <w:t xml:space="preserve">, 2nd ed., Springer, Cham 2017, s. </w:t>
      </w:r>
      <w:r w:rsidR="00792B4C">
        <w:t>5-7</w:t>
      </w:r>
      <w:r w:rsidR="00792B4C" w:rsidRPr="00792B4C">
        <w:t>, 35–6</w:t>
      </w:r>
      <w:r w:rsidR="00792B4C">
        <w:t>1</w:t>
      </w:r>
      <w:r w:rsidR="00792B4C" w:rsidRPr="00792B4C">
        <w:t>.</w:t>
      </w:r>
    </w:p>
  </w:footnote>
  <w:footnote w:id="12">
    <w:p w14:paraId="740A46FC" w14:textId="07183697" w:rsidR="00C30691" w:rsidRPr="00C30691" w:rsidRDefault="00C30691" w:rsidP="00AA0892">
      <w:pPr>
        <w:pStyle w:val="FootnoteText"/>
        <w:spacing w:line="240" w:lineRule="auto"/>
      </w:pPr>
      <w:r>
        <w:rPr>
          <w:rStyle w:val="FootnoteReference"/>
        </w:rPr>
        <w:footnoteRef/>
      </w:r>
      <w:r>
        <w:t xml:space="preserve"> </w:t>
      </w:r>
      <w:r w:rsidRPr="00C30691">
        <w:t xml:space="preserve">U.S. Securities and Exchange Commission, </w:t>
      </w:r>
      <w:r w:rsidRPr="00C30691">
        <w:rPr>
          <w:i/>
          <w:iCs/>
        </w:rPr>
        <w:t>U.S. GAAP – XBRL Custom Tags Trend</w:t>
      </w:r>
      <w:r w:rsidRPr="00C30691">
        <w:t>, [dostęp: 29.05.2026].</w:t>
      </w:r>
    </w:p>
  </w:footnote>
  <w:footnote w:id="13">
    <w:p w14:paraId="79AC4F42" w14:textId="3E6E09D3" w:rsidR="0011227C" w:rsidRPr="0011227C" w:rsidRDefault="0011227C" w:rsidP="00AA0892">
      <w:pPr>
        <w:pStyle w:val="FootnoteText"/>
        <w:spacing w:line="240" w:lineRule="auto"/>
      </w:pPr>
      <w:r w:rsidRPr="0026243C">
        <w:rPr>
          <w:rStyle w:val="FootnoteReference"/>
        </w:rPr>
        <w:footnoteRef/>
      </w:r>
      <w:r w:rsidRPr="0026243C">
        <w:t xml:space="preserve"> </w:t>
      </w:r>
      <w:r w:rsidRPr="0026243C">
        <w:t>T. Emmanuel</w:t>
      </w:r>
      <w:r w:rsidRPr="0026243C">
        <w:t xml:space="preserve"> </w:t>
      </w:r>
      <w:proofErr w:type="spellStart"/>
      <w:r w:rsidRPr="0026243C">
        <w:t>i</w:t>
      </w:r>
      <w:proofErr w:type="spellEnd"/>
      <w:r w:rsidRPr="0026243C">
        <w:t xml:space="preserve"> in.</w:t>
      </w:r>
      <w:r w:rsidRPr="0026243C">
        <w:t xml:space="preserve">, </w:t>
      </w:r>
      <w:r w:rsidRPr="0026243C">
        <w:rPr>
          <w:i/>
          <w:iCs/>
        </w:rPr>
        <w:t>A survey on missing data in machine learning</w:t>
      </w:r>
      <w:r w:rsidRPr="0026243C">
        <w:t>, „Journal of Big Data” 2021, Vol. 8, Article</w:t>
      </w:r>
      <w:r w:rsidRPr="0026243C">
        <w:t> </w:t>
      </w:r>
      <w:r w:rsidRPr="0026243C">
        <w:t>140.</w:t>
      </w:r>
    </w:p>
  </w:footnote>
  <w:footnote w:id="14">
    <w:p w14:paraId="288CC08B" w14:textId="7725DA4E" w:rsidR="00AE0BEE" w:rsidRPr="008E33A8" w:rsidRDefault="00AE0BEE" w:rsidP="00AA0892">
      <w:pPr>
        <w:pStyle w:val="FootnoteText"/>
        <w:spacing w:line="240" w:lineRule="auto"/>
      </w:pPr>
      <w:r>
        <w:rPr>
          <w:rStyle w:val="FootnoteReference"/>
        </w:rPr>
        <w:footnoteRef/>
      </w:r>
      <w:r>
        <w:t xml:space="preserve"> </w:t>
      </w:r>
      <w:r w:rsidR="00B224A0" w:rsidRPr="00B224A0">
        <w:t xml:space="preserve">H. He, Y. Ma (red.), </w:t>
      </w:r>
      <w:r w:rsidR="00B224A0" w:rsidRPr="00B224A0">
        <w:rPr>
          <w:i/>
          <w:iCs/>
        </w:rPr>
        <w:t>Imbalanced Learning: Foundations, Algorithms, and Applications</w:t>
      </w:r>
      <w:r w:rsidR="00B224A0" w:rsidRPr="00B224A0">
        <w:t>, IEEE Press/Wiley, Hoboken 2013, s. 1–</w:t>
      </w:r>
      <w:r w:rsidR="00B224A0">
        <w:t>7</w:t>
      </w:r>
      <w:r w:rsidR="00B224A0" w:rsidRPr="00B224A0">
        <w:t xml:space="preserve">, 187–190; B. Krawczyk, </w:t>
      </w:r>
      <w:r w:rsidR="00B224A0" w:rsidRPr="00B224A0">
        <w:rPr>
          <w:i/>
          <w:iCs/>
        </w:rPr>
        <w:t>Learning from imbalanced data: open challenges and future directions</w:t>
      </w:r>
      <w:r w:rsidR="00B224A0" w:rsidRPr="00B224A0">
        <w:t>, „Progress in Artificial Intelligence” 2016, vol. 5, s. 221–232.</w:t>
      </w:r>
    </w:p>
  </w:footnote>
  <w:footnote w:id="15">
    <w:p w14:paraId="3300CA98" w14:textId="07AD8D22" w:rsidR="000D68A3" w:rsidRPr="00AE0BEE" w:rsidRDefault="000D68A3" w:rsidP="00AA0892">
      <w:pPr>
        <w:pStyle w:val="FootnoteText"/>
        <w:spacing w:line="240" w:lineRule="auto"/>
      </w:pPr>
      <w:r>
        <w:rPr>
          <w:rStyle w:val="FootnoteReference"/>
        </w:rPr>
        <w:footnoteRef/>
      </w:r>
      <w:r>
        <w:t xml:space="preserve"> </w:t>
      </w:r>
      <w:r w:rsidRPr="00331848">
        <w:t>G. James</w:t>
      </w:r>
      <w:r w:rsidR="00EE105F">
        <w:t xml:space="preserve"> </w:t>
      </w:r>
      <w:proofErr w:type="spellStart"/>
      <w:r w:rsidR="00EE105F">
        <w:t>i</w:t>
      </w:r>
      <w:proofErr w:type="spellEnd"/>
      <w:r w:rsidR="00EE105F">
        <w:t xml:space="preserve"> in.</w:t>
      </w:r>
      <w:r w:rsidRPr="00331848">
        <w:t xml:space="preserve">, </w:t>
      </w:r>
      <w:r w:rsidRPr="00331848">
        <w:rPr>
          <w:i/>
          <w:iCs/>
        </w:rPr>
        <w:t>An Introduction to Statistical Learning: with Applications in Python</w:t>
      </w:r>
      <w:r w:rsidRPr="00331848">
        <w:t>, Springer, Cham 2023, s.</w:t>
      </w:r>
      <w:r w:rsidR="00EE105F">
        <w:t> </w:t>
      </w:r>
      <w:r w:rsidRPr="00331848">
        <w:t>3</w:t>
      </w:r>
      <w:r>
        <w:t>4</w:t>
      </w:r>
      <w:r w:rsidRPr="00331848">
        <w:t>–39, 15</w:t>
      </w:r>
      <w:r>
        <w:t>2</w:t>
      </w:r>
      <w:r w:rsidRPr="00331848">
        <w:t>–156.</w:t>
      </w:r>
    </w:p>
  </w:footnote>
  <w:footnote w:id="16">
    <w:p w14:paraId="09287554" w14:textId="5A51EE4A" w:rsidR="009F2358" w:rsidRPr="009F2358" w:rsidRDefault="009F2358" w:rsidP="00AA0892">
      <w:pPr>
        <w:pStyle w:val="FootnoteText"/>
        <w:spacing w:line="240" w:lineRule="auto"/>
      </w:pPr>
      <w:r>
        <w:rPr>
          <w:rStyle w:val="FootnoteReference"/>
        </w:rPr>
        <w:footnoteRef/>
      </w:r>
      <w:r>
        <w:t xml:space="preserve"> </w:t>
      </w:r>
      <w:proofErr w:type="spellStart"/>
      <w:r w:rsidR="00BE0164">
        <w:t>Tamże</w:t>
      </w:r>
      <w:proofErr w:type="spellEnd"/>
      <w:r w:rsidR="00BE0164">
        <w:t>.</w:t>
      </w:r>
    </w:p>
  </w:footnote>
  <w:footnote w:id="17">
    <w:p w14:paraId="20DA5389" w14:textId="15A26A06" w:rsidR="009F2358" w:rsidRPr="009F2358" w:rsidRDefault="009F2358" w:rsidP="00AA0892">
      <w:pPr>
        <w:pStyle w:val="FootnoteText"/>
        <w:spacing w:line="240" w:lineRule="auto"/>
      </w:pPr>
      <w:r>
        <w:rPr>
          <w:rStyle w:val="FootnoteReference"/>
        </w:rPr>
        <w:footnoteRef/>
      </w:r>
      <w:r>
        <w:t xml:space="preserve"> </w:t>
      </w:r>
      <w:r w:rsidRPr="009F2358">
        <w:t xml:space="preserve">T. Saito, M. </w:t>
      </w:r>
      <w:proofErr w:type="spellStart"/>
      <w:r w:rsidRPr="009F2358">
        <w:t>Rehmsmeier</w:t>
      </w:r>
      <w:proofErr w:type="spellEnd"/>
      <w:r w:rsidRPr="009F2358">
        <w:t xml:space="preserve">, </w:t>
      </w:r>
      <w:r w:rsidRPr="009F2358">
        <w:rPr>
          <w:i/>
          <w:iCs/>
        </w:rPr>
        <w:t>The Precision-Recall Plot Is More Informative than the ROC Plot When Evaluating Binary Classifiers on Imbalanced Datasets</w:t>
      </w:r>
      <w:r w:rsidRPr="009F2358">
        <w:t>, „PLOS ONE” 2015, vol. 10, nr 3, e0118432.</w:t>
      </w:r>
    </w:p>
  </w:footnote>
  <w:footnote w:id="18">
    <w:p w14:paraId="6CE285F0" w14:textId="77777777" w:rsidR="00145BD5" w:rsidRPr="00935B3F" w:rsidRDefault="00145BD5" w:rsidP="00AA0892">
      <w:pPr>
        <w:pStyle w:val="FootnoteText"/>
        <w:spacing w:line="240" w:lineRule="auto"/>
      </w:pPr>
      <w:r>
        <w:rPr>
          <w:rStyle w:val="FootnoteReference"/>
        </w:rPr>
        <w:footnoteRef/>
      </w:r>
      <w:r>
        <w:t xml:space="preserve"> </w:t>
      </w:r>
      <w:r w:rsidRPr="00935B3F">
        <w:t xml:space="preserve">E.I. Altman, </w:t>
      </w:r>
      <w:r w:rsidRPr="00935B3F">
        <w:rPr>
          <w:i/>
          <w:iCs/>
        </w:rPr>
        <w:t>Financial Ratios, Discriminant Analysis and the Prediction of Corporate Bankruptcy</w:t>
      </w:r>
      <w:r>
        <w:t>, op. cit.</w:t>
      </w:r>
      <w:r w:rsidRPr="00935B3F">
        <w:t xml:space="preserve">; M.D. Beneish, </w:t>
      </w:r>
      <w:r w:rsidRPr="00935B3F">
        <w:rPr>
          <w:i/>
          <w:iCs/>
        </w:rPr>
        <w:t>The Detection of Earnings Manipulation</w:t>
      </w:r>
      <w:r w:rsidRPr="00935B3F">
        <w:t>, „Financial Analysts Journal” 1999, t. 55, nr 5, s. 24</w:t>
      </w:r>
      <w:r>
        <w:t>-</w:t>
      </w:r>
      <w:r w:rsidRPr="00935B3F">
        <w:t>36.</w:t>
      </w:r>
    </w:p>
  </w:footnote>
  <w:footnote w:id="19">
    <w:p w14:paraId="3BABD822" w14:textId="60DC6B57" w:rsidR="002E6BFB" w:rsidRPr="004E3150" w:rsidRDefault="002E6BFB" w:rsidP="00AA0892">
      <w:pPr>
        <w:pStyle w:val="FootnoteText"/>
        <w:spacing w:line="240" w:lineRule="auto"/>
      </w:pPr>
      <w:r w:rsidRPr="004E3150">
        <w:rPr>
          <w:rStyle w:val="FootnoteReference"/>
        </w:rPr>
        <w:footnoteRef/>
      </w:r>
      <w:r w:rsidRPr="004E3150">
        <w:t xml:space="preserve"> </w:t>
      </w:r>
      <w:r w:rsidR="009F339E" w:rsidRPr="009F339E">
        <w:t xml:space="preserve">S. Kapoor, A. Narayanan, </w:t>
      </w:r>
      <w:r w:rsidR="009F339E" w:rsidRPr="009F339E">
        <w:rPr>
          <w:i/>
          <w:iCs/>
        </w:rPr>
        <w:t>Leakage and the Reproducibility Crisis in Machine-Learning-Based Science</w:t>
      </w:r>
      <w:r w:rsidR="009F339E" w:rsidRPr="009F339E">
        <w:t>, „Patterns” 2023, t. 4, nr 9, art. 100804.</w:t>
      </w:r>
    </w:p>
  </w:footnote>
  <w:footnote w:id="20">
    <w:p w14:paraId="2053EB4A" w14:textId="5B5B9705" w:rsidR="00FD056D" w:rsidRPr="00FD056D" w:rsidRDefault="00FD056D" w:rsidP="00AA0892">
      <w:pPr>
        <w:pStyle w:val="FootnoteText"/>
        <w:spacing w:line="240" w:lineRule="auto"/>
      </w:pPr>
      <w:r>
        <w:rPr>
          <w:rStyle w:val="FootnoteReference"/>
        </w:rPr>
        <w:footnoteRef/>
      </w:r>
      <w:r>
        <w:t xml:space="preserve"> </w:t>
      </w:r>
      <w:r w:rsidRPr="00FD056D">
        <w:t xml:space="preserve">Scikit-learn Developers, </w:t>
      </w:r>
      <w:r w:rsidRPr="00FD056D">
        <w:rPr>
          <w:i/>
          <w:iCs/>
        </w:rPr>
        <w:t>Common Pitfalls and Recommended Practices</w:t>
      </w:r>
      <w:r w:rsidRPr="00FD056D">
        <w:t>, dostęp: 24.05.2026.</w:t>
      </w:r>
    </w:p>
  </w:footnote>
  <w:footnote w:id="21">
    <w:p w14:paraId="24B8D1BD" w14:textId="09D356DA" w:rsidR="00345D86" w:rsidRPr="00345D86" w:rsidRDefault="00345D86" w:rsidP="00AA0892">
      <w:pPr>
        <w:pStyle w:val="FootnoteText"/>
        <w:spacing w:line="240" w:lineRule="auto"/>
      </w:pPr>
      <w:r>
        <w:rPr>
          <w:rStyle w:val="FootnoteReference"/>
        </w:rPr>
        <w:footnoteRef/>
      </w:r>
      <w:r>
        <w:t xml:space="preserve"> </w:t>
      </w:r>
      <w:r w:rsidRPr="00345D86">
        <w:t xml:space="preserve">S. Kapoor, A. Narayanan, </w:t>
      </w:r>
      <w:r w:rsidRPr="00345D86">
        <w:rPr>
          <w:i/>
          <w:iCs/>
        </w:rPr>
        <w:t>Leakage and the Reproducibility Crisis…</w:t>
      </w:r>
      <w:r w:rsidRPr="00345D86">
        <w:t xml:space="preserve">, dz. </w:t>
      </w:r>
      <w:proofErr w:type="spellStart"/>
      <w:r w:rsidRPr="00345D86">
        <w:t>cyt</w:t>
      </w:r>
      <w:proofErr w:type="spellEnd"/>
      <w:r w:rsidRPr="00345D86">
        <w:t>.</w:t>
      </w:r>
    </w:p>
  </w:footnote>
  <w:footnote w:id="22">
    <w:p w14:paraId="728B8B69" w14:textId="1E2AE13C" w:rsidR="00345D86" w:rsidRPr="00345D86" w:rsidRDefault="00345D86" w:rsidP="00AA0892">
      <w:pPr>
        <w:pStyle w:val="FootnoteText"/>
        <w:spacing w:line="240" w:lineRule="auto"/>
      </w:pPr>
      <w:r>
        <w:rPr>
          <w:rStyle w:val="FootnoteReference"/>
        </w:rPr>
        <w:footnoteRef/>
      </w:r>
      <w:r>
        <w:t xml:space="preserve"> </w:t>
      </w:r>
      <w:r w:rsidRPr="00345D86">
        <w:t xml:space="preserve">Scikit-learn Developers, </w:t>
      </w:r>
      <w:r w:rsidRPr="00345D86">
        <w:rPr>
          <w:i/>
          <w:iCs/>
        </w:rPr>
        <w:t>Common Pitfalls…</w:t>
      </w:r>
      <w:r w:rsidRPr="00345D86">
        <w:t xml:space="preserve">, dz. </w:t>
      </w:r>
      <w:proofErr w:type="spellStart"/>
      <w:r w:rsidRPr="00345D86">
        <w:t>cyt</w:t>
      </w:r>
      <w:proofErr w:type="spellEnd"/>
      <w:r w:rsidRPr="00345D86">
        <w:t>.</w:t>
      </w:r>
    </w:p>
  </w:footnote>
  <w:footnote w:id="23">
    <w:p w14:paraId="30276088" w14:textId="7AAA3F8E" w:rsidR="00345D86" w:rsidRPr="00345D86" w:rsidRDefault="00345D86" w:rsidP="00AA0892">
      <w:pPr>
        <w:pStyle w:val="FootnoteText"/>
        <w:spacing w:line="240" w:lineRule="auto"/>
      </w:pPr>
      <w:r>
        <w:rPr>
          <w:rStyle w:val="FootnoteReference"/>
        </w:rPr>
        <w:footnoteRef/>
      </w:r>
      <w:r>
        <w:t xml:space="preserve"> </w:t>
      </w:r>
      <w:r w:rsidRPr="00345D86">
        <w:t xml:space="preserve">D.R. Roberts </w:t>
      </w:r>
      <w:proofErr w:type="spellStart"/>
      <w:r w:rsidRPr="00345D86">
        <w:t>i</w:t>
      </w:r>
      <w:proofErr w:type="spellEnd"/>
      <w:r w:rsidRPr="00345D86">
        <w:t xml:space="preserve"> in., </w:t>
      </w:r>
      <w:r w:rsidRPr="00345D86">
        <w:rPr>
          <w:i/>
          <w:iCs/>
        </w:rPr>
        <w:t>Cross-validation Strategies for Data with Temporal, Spatial, Hierarchical, or Phylogenetic Structure</w:t>
      </w:r>
      <w:r w:rsidRPr="00345D86">
        <w:t>, „</w:t>
      </w:r>
      <w:proofErr w:type="spellStart"/>
      <w:r w:rsidRPr="00345D86">
        <w:t>Ecography</w:t>
      </w:r>
      <w:proofErr w:type="spellEnd"/>
      <w:r w:rsidRPr="00345D86">
        <w:t>” 2017, t. 40, nr 8, s. 913–929.</w:t>
      </w:r>
    </w:p>
  </w:footnote>
  <w:footnote w:id="24">
    <w:p w14:paraId="16498772" w14:textId="075C44B9" w:rsidR="009F6B17" w:rsidRPr="00EE105F" w:rsidRDefault="009F6B17" w:rsidP="00AA0892">
      <w:pPr>
        <w:pStyle w:val="FootnoteText"/>
        <w:spacing w:line="240" w:lineRule="auto"/>
      </w:pPr>
      <w:r>
        <w:rPr>
          <w:rStyle w:val="FootnoteReference"/>
        </w:rPr>
        <w:footnoteRef/>
      </w:r>
      <w:r>
        <w:t xml:space="preserve"> </w:t>
      </w:r>
      <w:r w:rsidR="00EE105F" w:rsidRPr="00331848">
        <w:t>G. James</w:t>
      </w:r>
      <w:r w:rsidR="00EE105F">
        <w:t xml:space="preserve"> </w:t>
      </w:r>
      <w:proofErr w:type="spellStart"/>
      <w:r w:rsidR="00EE105F">
        <w:t>i</w:t>
      </w:r>
      <w:proofErr w:type="spellEnd"/>
      <w:r w:rsidR="00EE105F">
        <w:t xml:space="preserve"> in.</w:t>
      </w:r>
      <w:r w:rsidR="00EE105F" w:rsidRPr="00331848">
        <w:t xml:space="preserve">, </w:t>
      </w:r>
      <w:r w:rsidR="00EE105F" w:rsidRPr="00331848">
        <w:rPr>
          <w:i/>
          <w:iCs/>
        </w:rPr>
        <w:t>An Introduction to Statistical Learning: with Applications in Python</w:t>
      </w:r>
      <w:r w:rsidR="00EE105F">
        <w:rPr>
          <w:i/>
          <w:iCs/>
        </w:rPr>
        <w:t xml:space="preserve">, </w:t>
      </w:r>
      <w:r w:rsidR="00EE105F">
        <w:t xml:space="preserve">op. cit. s. </w:t>
      </w:r>
      <w:r w:rsidR="00EE105F" w:rsidRPr="00EE105F">
        <w:t>201–202</w:t>
      </w:r>
      <w:r w:rsidR="00EE105F">
        <w:t>.</w:t>
      </w:r>
    </w:p>
  </w:footnote>
  <w:footnote w:id="25">
    <w:p w14:paraId="0785362A" w14:textId="27E23C1D" w:rsidR="00D4435C" w:rsidRPr="00D4435C" w:rsidRDefault="00D4435C" w:rsidP="00AA0892">
      <w:pPr>
        <w:pStyle w:val="FootnoteText"/>
        <w:spacing w:line="240" w:lineRule="auto"/>
      </w:pPr>
      <w:r>
        <w:rPr>
          <w:rStyle w:val="FootnoteReference"/>
        </w:rPr>
        <w:footnoteRef/>
      </w:r>
      <w:r>
        <w:t xml:space="preserve"> </w:t>
      </w:r>
      <w:proofErr w:type="spellStart"/>
      <w:r w:rsidRPr="00D4435C">
        <w:t>Tamże</w:t>
      </w:r>
      <w:proofErr w:type="spellEnd"/>
      <w:r w:rsidRPr="00D4435C">
        <w:t>, s. 23–25, 161–16</w:t>
      </w:r>
      <w:r>
        <w:t>7</w:t>
      </w:r>
      <w:r w:rsidRPr="00D4435C">
        <w:t>.</w:t>
      </w:r>
    </w:p>
  </w:footnote>
  <w:footnote w:id="26">
    <w:p w14:paraId="2C0E20AD" w14:textId="77777777" w:rsidR="00185FF6" w:rsidRPr="009F6B17" w:rsidRDefault="00185FF6" w:rsidP="00AA0892">
      <w:pPr>
        <w:pStyle w:val="FootnoteText"/>
        <w:spacing w:line="240" w:lineRule="auto"/>
      </w:pPr>
      <w:r>
        <w:rPr>
          <w:rStyle w:val="FootnoteReference"/>
        </w:rPr>
        <w:footnoteRef/>
      </w:r>
      <w:r>
        <w:t xml:space="preserve"> </w:t>
      </w:r>
      <w:r w:rsidRPr="00A928F4">
        <w:t xml:space="preserve">J. Bowles, S. Ahmed, M. </w:t>
      </w:r>
      <w:proofErr w:type="spellStart"/>
      <w:r w:rsidRPr="00A928F4">
        <w:t>Schuld</w:t>
      </w:r>
      <w:proofErr w:type="spellEnd"/>
      <w:r w:rsidRPr="00A928F4">
        <w:t>, Better than classical? The subtle art of benchmarking quantum machine learning models, arXiv:2403.07059 [quant-</w:t>
      </w:r>
      <w:proofErr w:type="spellStart"/>
      <w:r w:rsidRPr="00A928F4">
        <w:t>ph</w:t>
      </w:r>
      <w:proofErr w:type="spellEnd"/>
      <w:r w:rsidRPr="00A928F4">
        <w:t>], 2024.</w:t>
      </w:r>
    </w:p>
  </w:footnote>
  <w:footnote w:id="27">
    <w:p w14:paraId="4F4DBE12" w14:textId="2DEF6F8E" w:rsidR="005D05F6" w:rsidRPr="005D05F6" w:rsidRDefault="005D05F6" w:rsidP="00AA0892">
      <w:pPr>
        <w:pStyle w:val="FootnoteText"/>
        <w:spacing w:line="240" w:lineRule="auto"/>
      </w:pPr>
      <w:r>
        <w:rPr>
          <w:rStyle w:val="FootnoteReference"/>
        </w:rPr>
        <w:footnoteRef/>
      </w:r>
      <w:r>
        <w:t xml:space="preserve"> </w:t>
      </w:r>
      <w:r w:rsidRPr="002724CE">
        <w:t xml:space="preserve">E.I. Altman, </w:t>
      </w:r>
      <w:r w:rsidRPr="002724CE">
        <w:rPr>
          <w:i/>
          <w:iCs/>
        </w:rPr>
        <w:t>Financial Ratios, Discriminant Analysis and the Prediction of Corporate Bankruptcy</w:t>
      </w:r>
      <w:r>
        <w:rPr>
          <w:i/>
          <w:iCs/>
        </w:rPr>
        <w:t xml:space="preserve">, </w:t>
      </w:r>
      <w:r>
        <w:t>op. cit.</w:t>
      </w:r>
    </w:p>
  </w:footnote>
  <w:footnote w:id="28">
    <w:p w14:paraId="4BB8B027" w14:textId="225EAE2B" w:rsidR="003C7FC0" w:rsidRPr="0015395E" w:rsidRDefault="003C7FC0" w:rsidP="00AA0892">
      <w:pPr>
        <w:pStyle w:val="FootnoteText"/>
        <w:spacing w:line="240" w:lineRule="auto"/>
      </w:pPr>
      <w:r>
        <w:rPr>
          <w:rStyle w:val="FootnoteReference"/>
        </w:rPr>
        <w:footnoteRef/>
      </w:r>
      <w:r>
        <w:t xml:space="preserve"> </w:t>
      </w:r>
      <w:r w:rsidR="0038589E" w:rsidRPr="0038589E">
        <w:t xml:space="preserve">M. Kuhn, K. Johnson, </w:t>
      </w:r>
      <w:r w:rsidR="0038589E" w:rsidRPr="0038589E">
        <w:rPr>
          <w:i/>
          <w:iCs/>
        </w:rPr>
        <w:t>Applied Predictive Modeling</w:t>
      </w:r>
      <w:r w:rsidR="0038589E" w:rsidRPr="0038589E">
        <w:t xml:space="preserve">, Springer, New York 2013, s. 254–256; scikit-learn developers, </w:t>
      </w:r>
      <w:proofErr w:type="spellStart"/>
      <w:r w:rsidR="0038589E" w:rsidRPr="0038589E">
        <w:rPr>
          <w:i/>
          <w:iCs/>
        </w:rPr>
        <w:t>sklearn.dummy.DummyClassifier</w:t>
      </w:r>
      <w:proofErr w:type="spellEnd"/>
      <w:r w:rsidR="0038589E" w:rsidRPr="0038589E">
        <w:t xml:space="preserve">, [w:] </w:t>
      </w:r>
      <w:r w:rsidR="0038589E" w:rsidRPr="0038589E">
        <w:rPr>
          <w:i/>
          <w:iCs/>
        </w:rPr>
        <w:t>scikit-learn 1.8.0 documentation</w:t>
      </w:r>
      <w:r w:rsidR="0038589E" w:rsidRPr="0038589E">
        <w:t xml:space="preserve">, [online], </w:t>
      </w:r>
      <w:hyperlink r:id="rId1" w:tgtFrame="_new" w:history="1">
        <w:r w:rsidR="0038589E" w:rsidRPr="0038589E">
          <w:rPr>
            <w:rStyle w:val="Hyperlink"/>
          </w:rPr>
          <w:t>https://scikit-learn.org/1.8/modules/generated/sklearn.dummy.DummyClassifier.html</w:t>
        </w:r>
      </w:hyperlink>
      <w:r w:rsidR="0038589E" w:rsidRPr="0038589E">
        <w:t xml:space="preserve"> [dostęp: 30.05.2026].</w:t>
      </w:r>
    </w:p>
  </w:footnote>
  <w:footnote w:id="29">
    <w:p w14:paraId="78384BAF" w14:textId="65F1E144" w:rsidR="00F2688E" w:rsidRPr="00F2688E" w:rsidRDefault="00F2688E" w:rsidP="00AA0892">
      <w:pPr>
        <w:pStyle w:val="FootnoteText"/>
        <w:spacing w:line="240" w:lineRule="auto"/>
      </w:pPr>
      <w:r>
        <w:rPr>
          <w:rStyle w:val="FootnoteReference"/>
        </w:rPr>
        <w:footnoteRef/>
      </w:r>
      <w:r>
        <w:t xml:space="preserve"> </w:t>
      </w:r>
      <w:r w:rsidRPr="00331848">
        <w:t>G. James</w:t>
      </w:r>
      <w:r>
        <w:t xml:space="preserve"> </w:t>
      </w:r>
      <w:proofErr w:type="spellStart"/>
      <w:r>
        <w:t>i</w:t>
      </w:r>
      <w:proofErr w:type="spellEnd"/>
      <w:r>
        <w:t xml:space="preserve"> in.</w:t>
      </w:r>
      <w:r w:rsidRPr="00331848">
        <w:t xml:space="preserve">, </w:t>
      </w:r>
      <w:r w:rsidRPr="00331848">
        <w:rPr>
          <w:i/>
          <w:iCs/>
        </w:rPr>
        <w:t>An Introduction to Statistical Learning: with Applications in Python</w:t>
      </w:r>
      <w:r>
        <w:rPr>
          <w:i/>
          <w:iCs/>
        </w:rPr>
        <w:t xml:space="preserve">, </w:t>
      </w:r>
      <w:r>
        <w:t>op. cit.</w:t>
      </w:r>
      <w:r w:rsidR="000A46C3">
        <w:t>,</w:t>
      </w:r>
      <w:r>
        <w:t xml:space="preserve"> s. </w:t>
      </w:r>
      <w:r>
        <w:t>138-144</w:t>
      </w:r>
      <w:r>
        <w:t>.</w:t>
      </w:r>
    </w:p>
  </w:footnote>
  <w:footnote w:id="30">
    <w:p w14:paraId="7A6DFD01" w14:textId="77777777" w:rsidR="00350F8B" w:rsidRPr="004A461E" w:rsidRDefault="00350F8B" w:rsidP="00AA0892">
      <w:pPr>
        <w:pStyle w:val="FootnoteText"/>
        <w:spacing w:line="240" w:lineRule="auto"/>
      </w:pPr>
      <w:r>
        <w:rPr>
          <w:rStyle w:val="FootnoteReference"/>
        </w:rPr>
        <w:footnoteRef/>
      </w:r>
      <w:r>
        <w:t xml:space="preserve"> </w:t>
      </w:r>
      <w:proofErr w:type="spellStart"/>
      <w:r w:rsidRPr="004A461E">
        <w:t>Tamże</w:t>
      </w:r>
      <w:proofErr w:type="spellEnd"/>
      <w:r w:rsidRPr="004A461E">
        <w:t xml:space="preserve">, s. </w:t>
      </w:r>
      <w:r>
        <w:t xml:space="preserve">164-167, </w:t>
      </w:r>
      <w:r w:rsidRPr="004A461E">
        <w:t>289–290</w:t>
      </w:r>
      <w:r>
        <w:t>.</w:t>
      </w:r>
    </w:p>
  </w:footnote>
  <w:footnote w:id="31">
    <w:p w14:paraId="72FDA0BF" w14:textId="5B9587E0" w:rsidR="00ED05E1" w:rsidRPr="00ED05E1" w:rsidRDefault="00ED05E1" w:rsidP="00AA0892">
      <w:pPr>
        <w:pStyle w:val="FootnoteText"/>
        <w:spacing w:line="240" w:lineRule="auto"/>
      </w:pPr>
      <w:r>
        <w:rPr>
          <w:rStyle w:val="FootnoteReference"/>
        </w:rPr>
        <w:footnoteRef/>
      </w:r>
      <w:r>
        <w:t xml:space="preserve"> </w:t>
      </w:r>
      <w:r w:rsidRPr="00331848">
        <w:t>G. James</w:t>
      </w:r>
      <w:r>
        <w:t xml:space="preserve"> </w:t>
      </w:r>
      <w:proofErr w:type="spellStart"/>
      <w:r>
        <w:t>i</w:t>
      </w:r>
      <w:proofErr w:type="spellEnd"/>
      <w:r>
        <w:t xml:space="preserve"> in.</w:t>
      </w:r>
      <w:r w:rsidRPr="00331848">
        <w:t xml:space="preserve">, </w:t>
      </w:r>
      <w:r w:rsidRPr="00331848">
        <w:rPr>
          <w:i/>
          <w:iCs/>
        </w:rPr>
        <w:t>An Introduction to Statistical Learning: with Applications in Python</w:t>
      </w:r>
      <w:r>
        <w:rPr>
          <w:i/>
          <w:iCs/>
        </w:rPr>
        <w:t xml:space="preserve">, </w:t>
      </w:r>
      <w:r>
        <w:t xml:space="preserve">op. cit., s. </w:t>
      </w:r>
      <w:r>
        <w:t>331-34</w:t>
      </w:r>
      <w:r w:rsidR="009061E0">
        <w:t>2</w:t>
      </w:r>
      <w:r>
        <w:t>.</w:t>
      </w:r>
    </w:p>
  </w:footnote>
  <w:footnote w:id="32">
    <w:p w14:paraId="65725F47" w14:textId="4C42BCD1" w:rsidR="00BB2149" w:rsidRPr="00BB2149" w:rsidRDefault="00BB2149" w:rsidP="00AA0892">
      <w:pPr>
        <w:pStyle w:val="FootnoteText"/>
        <w:spacing w:line="240" w:lineRule="auto"/>
      </w:pPr>
      <w:r>
        <w:rPr>
          <w:rStyle w:val="FootnoteReference"/>
        </w:rPr>
        <w:footnoteRef/>
      </w:r>
      <w:r>
        <w:t xml:space="preserve"> </w:t>
      </w:r>
      <w:r w:rsidR="00BF103E" w:rsidRPr="00BB2149">
        <w:t xml:space="preserve">L. </w:t>
      </w:r>
      <w:proofErr w:type="spellStart"/>
      <w:r w:rsidR="00BF103E" w:rsidRPr="00BB2149">
        <w:t>Breiman</w:t>
      </w:r>
      <w:proofErr w:type="spellEnd"/>
      <w:r w:rsidR="00BF103E" w:rsidRPr="00BB2149">
        <w:t xml:space="preserve">, </w:t>
      </w:r>
      <w:r w:rsidR="00BF103E" w:rsidRPr="00BB2149">
        <w:rPr>
          <w:i/>
          <w:iCs/>
        </w:rPr>
        <w:t>Random Forests</w:t>
      </w:r>
      <w:r w:rsidR="00BF103E" w:rsidRPr="00BB2149">
        <w:t xml:space="preserve">, „Machine Learning” 2001, vol. 45, nr </w:t>
      </w:r>
      <w:r w:rsidR="00BF103E">
        <w:t>1, s. 5-32</w:t>
      </w:r>
      <w:r w:rsidR="00BF103E">
        <w:t xml:space="preserve">; </w:t>
      </w:r>
      <w:r w:rsidRPr="00331848">
        <w:t>G. James</w:t>
      </w:r>
      <w:r>
        <w:t xml:space="preserve"> </w:t>
      </w:r>
      <w:proofErr w:type="spellStart"/>
      <w:r>
        <w:t>i</w:t>
      </w:r>
      <w:proofErr w:type="spellEnd"/>
      <w:r>
        <w:t xml:space="preserve"> in.</w:t>
      </w:r>
      <w:r w:rsidRPr="00331848">
        <w:t xml:space="preserve">, </w:t>
      </w:r>
      <w:r w:rsidRPr="00331848">
        <w:rPr>
          <w:i/>
          <w:iCs/>
        </w:rPr>
        <w:t>An Introduction to Statistical Learning: with Applications in Python</w:t>
      </w:r>
      <w:r>
        <w:rPr>
          <w:i/>
          <w:iCs/>
        </w:rPr>
        <w:t xml:space="preserve">, </w:t>
      </w:r>
      <w:r>
        <w:t>op. cit., s.</w:t>
      </w:r>
      <w:r>
        <w:t xml:space="preserve"> 343-354.</w:t>
      </w:r>
    </w:p>
  </w:footnote>
  <w:footnote w:id="33">
    <w:p w14:paraId="0B4F579B" w14:textId="77777777" w:rsidR="00284B0E" w:rsidRPr="00284B0E" w:rsidRDefault="00284B0E" w:rsidP="00AA0892">
      <w:pPr>
        <w:pStyle w:val="FootnoteText"/>
        <w:spacing w:line="240" w:lineRule="auto"/>
      </w:pPr>
      <w:r>
        <w:rPr>
          <w:rStyle w:val="FootnoteReference"/>
        </w:rPr>
        <w:footnoteRef/>
      </w:r>
      <w:r>
        <w:t xml:space="preserve"> </w:t>
      </w:r>
      <w:r w:rsidRPr="00284B0E">
        <w:t xml:space="preserve">T. Chen, C. </w:t>
      </w:r>
      <w:proofErr w:type="spellStart"/>
      <w:r w:rsidRPr="00284B0E">
        <w:t>Guestrin</w:t>
      </w:r>
      <w:proofErr w:type="spellEnd"/>
      <w:r w:rsidRPr="00284B0E">
        <w:t xml:space="preserve">, </w:t>
      </w:r>
      <w:r w:rsidRPr="00284B0E">
        <w:rPr>
          <w:i/>
          <w:iCs/>
        </w:rPr>
        <w:t>XGBoost: A Scalable Tree Boosting System</w:t>
      </w:r>
      <w:r w:rsidRPr="00284B0E">
        <w:t xml:space="preserve">, [w:] </w:t>
      </w:r>
      <w:r w:rsidRPr="00284B0E">
        <w:rPr>
          <w:i/>
          <w:iCs/>
        </w:rPr>
        <w:t>Proceedings of the 22nd ACM SIGKDD International Conference on Knowledge Discovery and Data Mining</w:t>
      </w:r>
      <w:r w:rsidRPr="00284B0E">
        <w:t>, San Francisco 2016, s. 785–794</w:t>
      </w:r>
      <w:r>
        <w:t>.</w:t>
      </w:r>
    </w:p>
  </w:footnote>
  <w:footnote w:id="34">
    <w:p w14:paraId="3562A96F" w14:textId="6A1FD0B6" w:rsidR="00284B0E" w:rsidRPr="00284B0E" w:rsidRDefault="00284B0E" w:rsidP="00AA0892">
      <w:pPr>
        <w:pStyle w:val="FootnoteText"/>
        <w:spacing w:line="240" w:lineRule="auto"/>
      </w:pPr>
      <w:r>
        <w:rPr>
          <w:rStyle w:val="FootnoteReference"/>
        </w:rPr>
        <w:footnoteRef/>
      </w:r>
      <w:r>
        <w:t xml:space="preserve"> </w:t>
      </w:r>
      <w:r w:rsidR="006F3E7C" w:rsidRPr="006F3E7C">
        <w:t xml:space="preserve">L. </w:t>
      </w:r>
      <w:proofErr w:type="spellStart"/>
      <w:r w:rsidR="006F3E7C" w:rsidRPr="006F3E7C">
        <w:t>Grinsztajn</w:t>
      </w:r>
      <w:proofErr w:type="spellEnd"/>
      <w:r w:rsidR="006F3E7C" w:rsidRPr="006F3E7C">
        <w:t xml:space="preserve">, E. </w:t>
      </w:r>
      <w:proofErr w:type="spellStart"/>
      <w:r w:rsidR="006F3E7C" w:rsidRPr="006F3E7C">
        <w:t>Oyallon</w:t>
      </w:r>
      <w:proofErr w:type="spellEnd"/>
      <w:r w:rsidR="006F3E7C" w:rsidRPr="006F3E7C">
        <w:t xml:space="preserve">, G. </w:t>
      </w:r>
      <w:proofErr w:type="spellStart"/>
      <w:r w:rsidR="006F3E7C" w:rsidRPr="006F3E7C">
        <w:t>Varoquaux</w:t>
      </w:r>
      <w:proofErr w:type="spellEnd"/>
      <w:r w:rsidR="006F3E7C" w:rsidRPr="006F3E7C">
        <w:t xml:space="preserve">, </w:t>
      </w:r>
      <w:r w:rsidR="006F3E7C" w:rsidRPr="006F3E7C">
        <w:rPr>
          <w:i/>
          <w:iCs/>
        </w:rPr>
        <w:t xml:space="preserve">Why do tree-based models still outperform deep learning on typical tabular </w:t>
      </w:r>
      <w:proofErr w:type="gramStart"/>
      <w:r w:rsidR="006F3E7C" w:rsidRPr="006F3E7C">
        <w:rPr>
          <w:i/>
          <w:iCs/>
        </w:rPr>
        <w:t>data?</w:t>
      </w:r>
      <w:r w:rsidR="006F3E7C" w:rsidRPr="006F3E7C">
        <w:t>,</w:t>
      </w:r>
      <w:proofErr w:type="gramEnd"/>
      <w:r w:rsidR="006F3E7C" w:rsidRPr="006F3E7C">
        <w:t xml:space="preserve"> [w:] </w:t>
      </w:r>
      <w:r w:rsidR="006F3E7C" w:rsidRPr="006F3E7C">
        <w:rPr>
          <w:i/>
          <w:iCs/>
        </w:rPr>
        <w:t>Advances in Neural Information Processing Systems 35</w:t>
      </w:r>
      <w:r w:rsidR="006F3E7C" w:rsidRPr="006F3E7C">
        <w:t xml:space="preserve">, </w:t>
      </w:r>
      <w:proofErr w:type="spellStart"/>
      <w:r w:rsidR="006F3E7C" w:rsidRPr="006F3E7C">
        <w:t>NeurIPS</w:t>
      </w:r>
      <w:proofErr w:type="spellEnd"/>
      <w:r w:rsidR="006F3E7C" w:rsidRPr="006F3E7C">
        <w:t xml:space="preserve"> 2022, Neural Information Processing Systems Foundation, 2022, s. 507–520</w:t>
      </w:r>
      <w:r w:rsidR="00D24F2B">
        <w:t>.</w:t>
      </w:r>
    </w:p>
  </w:footnote>
  <w:footnote w:id="35">
    <w:p w14:paraId="57485CCB" w14:textId="5047AB98" w:rsidR="00317F48" w:rsidRPr="00317F48" w:rsidRDefault="00317F48" w:rsidP="00AA0892">
      <w:pPr>
        <w:pStyle w:val="FootnoteText"/>
        <w:spacing w:line="240" w:lineRule="auto"/>
      </w:pPr>
      <w:r>
        <w:rPr>
          <w:rStyle w:val="FootnoteReference"/>
        </w:rPr>
        <w:footnoteRef/>
      </w:r>
      <w:r>
        <w:t xml:space="preserve"> </w:t>
      </w:r>
      <w:r w:rsidRPr="004E3150">
        <w:t xml:space="preserve">I. Goodfellow, Y. Bengio, A. Courville, </w:t>
      </w:r>
      <w:r w:rsidRPr="004E3150">
        <w:rPr>
          <w:i/>
          <w:iCs/>
        </w:rPr>
        <w:t>Deep Learning</w:t>
      </w:r>
      <w:r w:rsidRPr="004E3150">
        <w:t xml:space="preserve">, </w:t>
      </w:r>
      <w:r>
        <w:t>op. cit</w:t>
      </w:r>
      <w:r w:rsidRPr="00B17692">
        <w:t>., s. 164-</w:t>
      </w:r>
      <w:r w:rsidR="00B17692" w:rsidRPr="00B17692">
        <w:t>167</w:t>
      </w:r>
      <w:r w:rsidRPr="00B17692">
        <w:t>.</w:t>
      </w:r>
    </w:p>
  </w:footnote>
  <w:footnote w:id="36">
    <w:p w14:paraId="7FFF3017" w14:textId="5446F2FD" w:rsidR="00317F48" w:rsidRPr="00317F48" w:rsidRDefault="00317F48" w:rsidP="00AA0892">
      <w:pPr>
        <w:pStyle w:val="FootnoteText"/>
        <w:spacing w:line="240" w:lineRule="auto"/>
      </w:pPr>
      <w:r>
        <w:rPr>
          <w:rStyle w:val="FootnoteReference"/>
        </w:rPr>
        <w:footnoteRef/>
      </w:r>
      <w:r>
        <w:t xml:space="preserve"> </w:t>
      </w:r>
      <w:r w:rsidR="00B17692" w:rsidRPr="00B17692">
        <w:t xml:space="preserve">D. C. </w:t>
      </w:r>
      <w:proofErr w:type="spellStart"/>
      <w:r w:rsidR="00B17692" w:rsidRPr="00B17692">
        <w:t>McElfresh</w:t>
      </w:r>
      <w:proofErr w:type="spellEnd"/>
      <w:r w:rsidR="00EB43EC">
        <w:t xml:space="preserve"> </w:t>
      </w:r>
      <w:proofErr w:type="spellStart"/>
      <w:r w:rsidR="00EB43EC">
        <w:t>i</w:t>
      </w:r>
      <w:proofErr w:type="spellEnd"/>
      <w:r w:rsidR="00EB43EC">
        <w:t xml:space="preserve"> in.</w:t>
      </w:r>
      <w:r w:rsidR="00B17692" w:rsidRPr="00B17692">
        <w:t xml:space="preserve">, </w:t>
      </w:r>
      <w:r w:rsidR="00B17692" w:rsidRPr="00B17692">
        <w:rPr>
          <w:i/>
          <w:iCs/>
        </w:rPr>
        <w:t xml:space="preserve">When Do Neural Nets Outperform Boosted Trees on Tabular </w:t>
      </w:r>
      <w:proofErr w:type="gramStart"/>
      <w:r w:rsidR="00B17692" w:rsidRPr="00B17692">
        <w:rPr>
          <w:i/>
          <w:iCs/>
        </w:rPr>
        <w:t>Data?</w:t>
      </w:r>
      <w:r w:rsidR="00B17692" w:rsidRPr="00B17692">
        <w:t>,</w:t>
      </w:r>
      <w:proofErr w:type="gramEnd"/>
      <w:r w:rsidR="00B17692" w:rsidRPr="00B17692">
        <w:t xml:space="preserve"> [w:] </w:t>
      </w:r>
      <w:r w:rsidR="00B17692" w:rsidRPr="00B17692">
        <w:rPr>
          <w:i/>
          <w:iCs/>
        </w:rPr>
        <w:t>Advances in Neural Information Processing Systems 36</w:t>
      </w:r>
      <w:r w:rsidR="00B17692" w:rsidRPr="00B17692">
        <w:t>, 2023, s. 76336–76369.</w:t>
      </w:r>
    </w:p>
  </w:footnote>
  <w:footnote w:id="37">
    <w:p w14:paraId="3BBAD458" w14:textId="05C8ED7B" w:rsidR="00212E14" w:rsidRPr="00212E14" w:rsidRDefault="00212E14" w:rsidP="00AA0892">
      <w:pPr>
        <w:pStyle w:val="FootnoteText"/>
        <w:spacing w:line="240" w:lineRule="auto"/>
      </w:pPr>
      <w:r>
        <w:rPr>
          <w:rStyle w:val="FootnoteReference"/>
        </w:rPr>
        <w:footnoteRef/>
      </w:r>
      <w:r>
        <w:t xml:space="preserve"> </w:t>
      </w:r>
      <w:r w:rsidRPr="00212E14">
        <w:t xml:space="preserve">T. Hastie, R. </w:t>
      </w:r>
      <w:proofErr w:type="spellStart"/>
      <w:r w:rsidRPr="00212E14">
        <w:t>Tibshirani</w:t>
      </w:r>
      <w:proofErr w:type="spellEnd"/>
      <w:r w:rsidRPr="00212E14">
        <w:t xml:space="preserve">, J. Friedman, </w:t>
      </w:r>
      <w:r w:rsidRPr="00212E14">
        <w:rPr>
          <w:i/>
          <w:iCs/>
        </w:rPr>
        <w:t>The Elements of Statistical Learning. Data Mining, Inference, and Prediction</w:t>
      </w:r>
      <w:r w:rsidRPr="00212E14">
        <w:t>, 2nd ed., Springer, New York 2009, s. 219–249.</w:t>
      </w:r>
    </w:p>
  </w:footnote>
  <w:footnote w:id="38">
    <w:p w14:paraId="7225D9B8" w14:textId="7D49BB14" w:rsidR="00C77F47" w:rsidRPr="00C77F47" w:rsidRDefault="00C77F47" w:rsidP="00AA0892">
      <w:pPr>
        <w:pStyle w:val="FootnoteText"/>
        <w:spacing w:line="240" w:lineRule="auto"/>
      </w:pPr>
      <w:r>
        <w:rPr>
          <w:rStyle w:val="FootnoteReference"/>
        </w:rPr>
        <w:footnoteRef/>
      </w:r>
      <w:r>
        <w:t xml:space="preserve"> </w:t>
      </w:r>
      <w:r w:rsidRPr="00C77F47">
        <w:t xml:space="preserve">G. C. Cawley, N. L. C. Talbot, </w:t>
      </w:r>
      <w:r w:rsidRPr="00C77F47">
        <w:rPr>
          <w:i/>
          <w:iCs/>
        </w:rPr>
        <w:t>On Over-fitting in Model Selection and Subsequent Selection Bias in Performance Evaluation</w:t>
      </w:r>
      <w:r w:rsidRPr="00C77F47">
        <w:t>, „Journal of Machine Learning Research” 2010, vol. 11, s. 2079–2107.</w:t>
      </w:r>
    </w:p>
  </w:footnote>
  <w:footnote w:id="39">
    <w:p w14:paraId="01AD0E3E" w14:textId="7C4164A3" w:rsidR="00AA0892" w:rsidRPr="00AA0892" w:rsidRDefault="00AA0892" w:rsidP="00AA0892">
      <w:pPr>
        <w:pStyle w:val="FootnoteText"/>
        <w:spacing w:line="240" w:lineRule="auto"/>
      </w:pPr>
      <w:r>
        <w:rPr>
          <w:rStyle w:val="FootnoteReference"/>
        </w:rPr>
        <w:footnoteRef/>
      </w:r>
      <w:r>
        <w:t xml:space="preserve"> </w:t>
      </w:r>
      <w:r w:rsidRPr="00AA0892">
        <w:t xml:space="preserve">I. Guyon, A. </w:t>
      </w:r>
      <w:proofErr w:type="spellStart"/>
      <w:r w:rsidRPr="00AA0892">
        <w:t>Elisseeff</w:t>
      </w:r>
      <w:proofErr w:type="spellEnd"/>
      <w:r w:rsidRPr="00AA0892">
        <w:t xml:space="preserve">, </w:t>
      </w:r>
      <w:r w:rsidRPr="00AA0892">
        <w:rPr>
          <w:i/>
          <w:iCs/>
        </w:rPr>
        <w:t>An Introduction to Variable and Feature Selection</w:t>
      </w:r>
      <w:r w:rsidRPr="00AA0892">
        <w:t xml:space="preserve">, </w:t>
      </w:r>
      <w:r w:rsidRPr="00C77F47">
        <w:t>„</w:t>
      </w:r>
      <w:r w:rsidRPr="00AA0892">
        <w:t>Journal of Machine Learning Research 3</w:t>
      </w:r>
      <w:r>
        <w:t>”</w:t>
      </w:r>
      <w:r w:rsidRPr="00AA0892">
        <w:t xml:space="preserve"> 2003, s. 1157–1158.</w:t>
      </w:r>
    </w:p>
  </w:footnote>
  <w:footnote w:id="40">
    <w:p w14:paraId="173F198B" w14:textId="51918DDD" w:rsidR="00AA0892" w:rsidRPr="00AA0892" w:rsidRDefault="00AA0892" w:rsidP="00AA0892">
      <w:pPr>
        <w:pStyle w:val="FootnoteText"/>
        <w:spacing w:line="240" w:lineRule="auto"/>
      </w:pPr>
      <w:r>
        <w:rPr>
          <w:rStyle w:val="FootnoteReference"/>
        </w:rPr>
        <w:footnoteRef/>
      </w:r>
      <w:r>
        <w:t xml:space="preserve"> </w:t>
      </w:r>
      <w:r w:rsidR="00052A6B" w:rsidRPr="00052A6B">
        <w:t xml:space="preserve">D. Liang, C.-F. Tsai, H.-T. Wu, </w:t>
      </w:r>
      <w:r w:rsidR="00052A6B" w:rsidRPr="00052A6B">
        <w:rPr>
          <w:i/>
          <w:iCs/>
        </w:rPr>
        <w:t>The effect of feature selection on financial distress prediction</w:t>
      </w:r>
      <w:r w:rsidR="00052A6B" w:rsidRPr="00052A6B">
        <w:t xml:space="preserve">, </w:t>
      </w:r>
      <w:r w:rsidR="00052A6B" w:rsidRPr="00C77F47">
        <w:t>„</w:t>
      </w:r>
      <w:r w:rsidR="00052A6B" w:rsidRPr="00052A6B">
        <w:t>Knowledge-Based Systems</w:t>
      </w:r>
      <w:r w:rsidR="00AD24B6">
        <w:t>” 2015, t.</w:t>
      </w:r>
      <w:r w:rsidR="00052A6B" w:rsidRPr="00052A6B">
        <w:t xml:space="preserve"> 73</w:t>
      </w:r>
      <w:r w:rsidR="00AD24B6">
        <w:t>, nr 1,</w:t>
      </w:r>
      <w:r w:rsidR="00052A6B" w:rsidRPr="00052A6B">
        <w:t xml:space="preserve"> s. 289–29</w:t>
      </w:r>
      <w:r w:rsidR="00052A6B">
        <w:t>7.</w:t>
      </w:r>
    </w:p>
  </w:footnote>
  <w:footnote w:id="41">
    <w:p w14:paraId="0192231E" w14:textId="217A8268" w:rsidR="00AA0892" w:rsidRPr="00AA0892" w:rsidRDefault="00AA0892" w:rsidP="00AA0892">
      <w:pPr>
        <w:pStyle w:val="FootnoteText"/>
        <w:spacing w:line="240" w:lineRule="auto"/>
      </w:pPr>
      <w:r>
        <w:rPr>
          <w:rStyle w:val="FootnoteReference"/>
        </w:rPr>
        <w:footnoteRef/>
      </w:r>
      <w:r>
        <w:t xml:space="preserve"> </w:t>
      </w:r>
      <w:r w:rsidR="00052A6B" w:rsidRPr="00052A6B">
        <w:t xml:space="preserve">P. du Jardin, </w:t>
      </w:r>
      <w:r w:rsidR="00052A6B" w:rsidRPr="00052A6B">
        <w:rPr>
          <w:i/>
          <w:iCs/>
        </w:rPr>
        <w:t>Bankruptcy Prediction Models: How to Choose the Most Relevant Variables?</w:t>
      </w:r>
      <w:r w:rsidR="00052A6B" w:rsidRPr="00052A6B">
        <w:t xml:space="preserve">, </w:t>
      </w:r>
      <w:r w:rsidR="00052A6B" w:rsidRPr="00C77F47">
        <w:t>„</w:t>
      </w:r>
      <w:r w:rsidR="00052A6B" w:rsidRPr="00052A6B">
        <w:t>Bankers, Markets &amp; Investors 98</w:t>
      </w:r>
      <w:r w:rsidR="00052A6B">
        <w:t>”</w:t>
      </w:r>
      <w:r w:rsidR="00052A6B" w:rsidRPr="00052A6B">
        <w:t xml:space="preserve"> 2009, s. 39–46</w:t>
      </w:r>
      <w:r w:rsidR="00052A6B">
        <w:t>.</w:t>
      </w:r>
    </w:p>
  </w:footnote>
  <w:footnote w:id="42">
    <w:p w14:paraId="7242D532" w14:textId="0B3474C2" w:rsidR="00AA0892" w:rsidRPr="00AA0892" w:rsidRDefault="00AA0892" w:rsidP="00AA0892">
      <w:pPr>
        <w:pStyle w:val="FootnoteText"/>
        <w:spacing w:line="240" w:lineRule="auto"/>
      </w:pPr>
      <w:r>
        <w:rPr>
          <w:rStyle w:val="FootnoteReference"/>
        </w:rPr>
        <w:footnoteRef/>
      </w:r>
      <w:r>
        <w:t xml:space="preserve"> </w:t>
      </w:r>
      <w:r w:rsidR="00052A6B" w:rsidRPr="00052A6B">
        <w:t xml:space="preserve">M. </w:t>
      </w:r>
      <w:proofErr w:type="spellStart"/>
      <w:r w:rsidR="00052A6B" w:rsidRPr="00052A6B">
        <w:t>Schuld</w:t>
      </w:r>
      <w:proofErr w:type="spellEnd"/>
      <w:r w:rsidR="00052A6B" w:rsidRPr="00052A6B">
        <w:t xml:space="preserve">, F. </w:t>
      </w:r>
      <w:proofErr w:type="spellStart"/>
      <w:r w:rsidR="00052A6B" w:rsidRPr="00052A6B">
        <w:t>Petruccione</w:t>
      </w:r>
      <w:proofErr w:type="spellEnd"/>
      <w:r w:rsidR="00052A6B" w:rsidRPr="00052A6B">
        <w:t xml:space="preserve">, Supervised Learning with Quantum Computers, Springer, Cham 2018, s. </w:t>
      </w:r>
      <w:r w:rsidR="00511C73" w:rsidRPr="00511C73">
        <w:rPr>
          <w:highlight w:val="yellow"/>
        </w:rPr>
        <w:t>13</w:t>
      </w:r>
      <w:r w:rsidR="00511C73">
        <w:rPr>
          <w:highlight w:val="yellow"/>
        </w:rPr>
        <w:t>8</w:t>
      </w:r>
      <w:r w:rsidR="00511C73" w:rsidRPr="00511C73">
        <w:rPr>
          <w:highlight w:val="yellow"/>
        </w:rPr>
        <w:t>-171</w:t>
      </w:r>
      <w:r w:rsidR="00052A6B" w:rsidRPr="00052A6B">
        <w:t>.</w:t>
      </w:r>
    </w:p>
  </w:footnote>
  <w:footnote w:id="43">
    <w:p w14:paraId="2AEFC0CE" w14:textId="77777777" w:rsidR="000867FF" w:rsidRPr="004E3150" w:rsidRDefault="00000000" w:rsidP="00AA0892">
      <w:pPr>
        <w:pStyle w:val="FootnoteText"/>
        <w:spacing w:line="240" w:lineRule="auto"/>
      </w:pPr>
      <w:r w:rsidRPr="004E3150">
        <w:rPr>
          <w:rStyle w:val="FootnoteReference"/>
        </w:rPr>
        <w:footnoteRef/>
      </w:r>
      <w:r w:rsidRPr="004E3150">
        <w:t xml:space="preserve"> H. Peng, F. Long, C. Ding, Feature Selection Based on Mutual Information: Criteria of Max-Dependency, Max-Relevance, and Min-Redundancy, „IEEE Transactions on Pattern Analysis and Machine Intelligence”, 2005, s. 1226-1238.</w:t>
      </w:r>
    </w:p>
  </w:footnote>
  <w:footnote w:id="44">
    <w:p w14:paraId="4AC46D23" w14:textId="77777777" w:rsidR="000867FF" w:rsidRPr="004E3150" w:rsidRDefault="00000000" w:rsidP="00AA0892">
      <w:pPr>
        <w:pStyle w:val="FootnoteText"/>
        <w:spacing w:line="240" w:lineRule="auto"/>
      </w:pPr>
      <w:r w:rsidRPr="004E3150">
        <w:rPr>
          <w:rStyle w:val="FootnoteReference"/>
        </w:rPr>
        <w:footnoteRef/>
      </w:r>
      <w:r w:rsidRPr="004E3150">
        <w:t xml:space="preserve"> I. Guyon, J. Weston, S. Barnhill, V. Vapnik, Gene Selection for Cancer Classification Using Support Vector Machines, „Machine Learning”, 2002, s. 389-422.</w:t>
      </w:r>
    </w:p>
  </w:footnote>
  <w:footnote w:id="45">
    <w:p w14:paraId="6C9BAA6F" w14:textId="77777777" w:rsidR="000867FF" w:rsidRPr="004E3150" w:rsidRDefault="00000000" w:rsidP="00AA0892">
      <w:pPr>
        <w:pStyle w:val="FootnoteText"/>
        <w:spacing w:line="240" w:lineRule="auto"/>
      </w:pPr>
      <w:r w:rsidRPr="004E3150">
        <w:rPr>
          <w:rStyle w:val="FootnoteReference"/>
        </w:rPr>
        <w:footnoteRef/>
      </w:r>
      <w:r w:rsidRPr="004E3150">
        <w:t xml:space="preserve"> I.T. Jolliffe, J. Cadima, Principal Component Analysis: A Review and Recent Developments, „Philosophical Transactions of the Royal Society A”, 2016, art. 20150202.</w:t>
      </w:r>
    </w:p>
  </w:footnote>
  <w:footnote w:id="46">
    <w:p w14:paraId="2AE6528C" w14:textId="77777777" w:rsidR="000867FF" w:rsidRPr="004E3150" w:rsidRDefault="00000000" w:rsidP="00AA0892">
      <w:pPr>
        <w:pStyle w:val="FootnoteText"/>
        <w:spacing w:line="240" w:lineRule="auto"/>
      </w:pPr>
      <w:r w:rsidRPr="004E3150">
        <w:rPr>
          <w:rStyle w:val="FootnoteReference"/>
        </w:rPr>
        <w:footnoteRef/>
      </w:r>
      <w:r w:rsidRPr="004E3150">
        <w:t xml:space="preserve"> S.M. Lundberg, S.-I. Lee, A Unified Approach to Interpreting Model Predictions, NeurIPS, 2017, s. 4765-4774; M.T. Ribeiro, S. Singh, C. Guestrin, Why Should I Trust </w:t>
      </w:r>
      <w:proofErr w:type="gramStart"/>
      <w:r w:rsidRPr="004E3150">
        <w:t>You</w:t>
      </w:r>
      <w:proofErr w:type="gramEnd"/>
      <w:r w:rsidRPr="004E3150">
        <w:t>? Explaining the Predictions of Any Classifier, NAACL-HLT, 2016, s. 97-101.</w:t>
      </w:r>
    </w:p>
  </w:footnote>
  <w:footnote w:id="47">
    <w:p w14:paraId="60F97FD4" w14:textId="77777777" w:rsidR="000867FF" w:rsidRPr="004E3150" w:rsidRDefault="00000000" w:rsidP="00AA0892">
      <w:pPr>
        <w:pStyle w:val="FootnoteText"/>
        <w:spacing w:line="240" w:lineRule="auto"/>
      </w:pPr>
      <w:r w:rsidRPr="004E3150">
        <w:rPr>
          <w:rStyle w:val="FootnoteReference"/>
        </w:rPr>
        <w:footnoteRef/>
      </w:r>
      <w:r w:rsidRPr="004E3150">
        <w:t xml:space="preserve"> S.M. Lundberg, S.-I. Lee, A Unified Approach..., dz. cyt., s. 4765-4774; M.T. Ribeiro, S. Singh, C. Guestrin, Why Should I Trust </w:t>
      </w:r>
      <w:proofErr w:type="gramStart"/>
      <w:r w:rsidRPr="004E3150">
        <w:t>You?...</w:t>
      </w:r>
      <w:proofErr w:type="gramEnd"/>
      <w:r w:rsidRPr="004E3150">
        <w:t>, dz. cyt., s. 97-101.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37D94"/>
    <w:multiLevelType w:val="multilevel"/>
    <w:tmpl w:val="DF66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F7777"/>
    <w:multiLevelType w:val="hybridMultilevel"/>
    <w:tmpl w:val="D08048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9342E67"/>
    <w:multiLevelType w:val="hybridMultilevel"/>
    <w:tmpl w:val="D08048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DD4178"/>
    <w:multiLevelType w:val="hybridMultilevel"/>
    <w:tmpl w:val="D0804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3444425">
    <w:abstractNumId w:val="8"/>
  </w:num>
  <w:num w:numId="2" w16cid:durableId="2109421819">
    <w:abstractNumId w:val="6"/>
  </w:num>
  <w:num w:numId="3" w16cid:durableId="1130324621">
    <w:abstractNumId w:val="5"/>
  </w:num>
  <w:num w:numId="4" w16cid:durableId="1188368346">
    <w:abstractNumId w:val="4"/>
  </w:num>
  <w:num w:numId="5" w16cid:durableId="1801220668">
    <w:abstractNumId w:val="7"/>
  </w:num>
  <w:num w:numId="6" w16cid:durableId="1633439244">
    <w:abstractNumId w:val="3"/>
  </w:num>
  <w:num w:numId="7" w16cid:durableId="451678754">
    <w:abstractNumId w:val="2"/>
  </w:num>
  <w:num w:numId="8" w16cid:durableId="554434757">
    <w:abstractNumId w:val="1"/>
  </w:num>
  <w:num w:numId="9" w16cid:durableId="14498817">
    <w:abstractNumId w:val="0"/>
  </w:num>
  <w:num w:numId="10" w16cid:durableId="972636906">
    <w:abstractNumId w:val="12"/>
  </w:num>
  <w:num w:numId="11" w16cid:durableId="1790708146">
    <w:abstractNumId w:val="11"/>
  </w:num>
  <w:num w:numId="12" w16cid:durableId="1561362392">
    <w:abstractNumId w:val="10"/>
  </w:num>
  <w:num w:numId="13" w16cid:durableId="11889809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E70"/>
    <w:rsid w:val="00034616"/>
    <w:rsid w:val="00035E99"/>
    <w:rsid w:val="00052A6B"/>
    <w:rsid w:val="00055EB4"/>
    <w:rsid w:val="0006063C"/>
    <w:rsid w:val="00076555"/>
    <w:rsid w:val="000867FF"/>
    <w:rsid w:val="000A46C3"/>
    <w:rsid w:val="000B3A52"/>
    <w:rsid w:val="000C7E7B"/>
    <w:rsid w:val="000D68A3"/>
    <w:rsid w:val="000E4F09"/>
    <w:rsid w:val="0011227C"/>
    <w:rsid w:val="00145BD5"/>
    <w:rsid w:val="0015074B"/>
    <w:rsid w:val="0015395E"/>
    <w:rsid w:val="00161CCF"/>
    <w:rsid w:val="001659F2"/>
    <w:rsid w:val="00170302"/>
    <w:rsid w:val="0017339C"/>
    <w:rsid w:val="001806AA"/>
    <w:rsid w:val="00185FF6"/>
    <w:rsid w:val="001971FD"/>
    <w:rsid w:val="001A29CE"/>
    <w:rsid w:val="001A38E1"/>
    <w:rsid w:val="00212E14"/>
    <w:rsid w:val="00212F9C"/>
    <w:rsid w:val="00217B51"/>
    <w:rsid w:val="002432BC"/>
    <w:rsid w:val="0026243C"/>
    <w:rsid w:val="00263E4C"/>
    <w:rsid w:val="00272402"/>
    <w:rsid w:val="002724CE"/>
    <w:rsid w:val="002823AA"/>
    <w:rsid w:val="00284B0E"/>
    <w:rsid w:val="0029639D"/>
    <w:rsid w:val="002A1024"/>
    <w:rsid w:val="002A6E63"/>
    <w:rsid w:val="002C4A91"/>
    <w:rsid w:val="002D6913"/>
    <w:rsid w:val="002E4F74"/>
    <w:rsid w:val="002E6BFB"/>
    <w:rsid w:val="002F4EED"/>
    <w:rsid w:val="00301104"/>
    <w:rsid w:val="00317F48"/>
    <w:rsid w:val="00320499"/>
    <w:rsid w:val="00320793"/>
    <w:rsid w:val="00326F90"/>
    <w:rsid w:val="003311DD"/>
    <w:rsid w:val="00331848"/>
    <w:rsid w:val="00345D86"/>
    <w:rsid w:val="00350F8B"/>
    <w:rsid w:val="003632CF"/>
    <w:rsid w:val="00382DB4"/>
    <w:rsid w:val="00385774"/>
    <w:rsid w:val="0038589E"/>
    <w:rsid w:val="00392723"/>
    <w:rsid w:val="003970AD"/>
    <w:rsid w:val="003B7FE2"/>
    <w:rsid w:val="003C7FC0"/>
    <w:rsid w:val="003D2AC8"/>
    <w:rsid w:val="00415AEA"/>
    <w:rsid w:val="004457F1"/>
    <w:rsid w:val="00457049"/>
    <w:rsid w:val="00462A91"/>
    <w:rsid w:val="00462D1F"/>
    <w:rsid w:val="00475B17"/>
    <w:rsid w:val="004A461E"/>
    <w:rsid w:val="004A7608"/>
    <w:rsid w:val="004E3150"/>
    <w:rsid w:val="00506507"/>
    <w:rsid w:val="00511C73"/>
    <w:rsid w:val="0051496D"/>
    <w:rsid w:val="00551F68"/>
    <w:rsid w:val="005C4DAE"/>
    <w:rsid w:val="005D05F6"/>
    <w:rsid w:val="00626723"/>
    <w:rsid w:val="00636FBE"/>
    <w:rsid w:val="00646072"/>
    <w:rsid w:val="006505E7"/>
    <w:rsid w:val="006B130F"/>
    <w:rsid w:val="006B78E6"/>
    <w:rsid w:val="006F3E7C"/>
    <w:rsid w:val="0070359B"/>
    <w:rsid w:val="0070582D"/>
    <w:rsid w:val="007220CB"/>
    <w:rsid w:val="00732DD3"/>
    <w:rsid w:val="00751794"/>
    <w:rsid w:val="007726CA"/>
    <w:rsid w:val="00792B4C"/>
    <w:rsid w:val="007E6CEB"/>
    <w:rsid w:val="007F5368"/>
    <w:rsid w:val="00813928"/>
    <w:rsid w:val="00822F43"/>
    <w:rsid w:val="00850058"/>
    <w:rsid w:val="008540E6"/>
    <w:rsid w:val="008853B9"/>
    <w:rsid w:val="00897491"/>
    <w:rsid w:val="00897987"/>
    <w:rsid w:val="00897FB0"/>
    <w:rsid w:val="008E33A8"/>
    <w:rsid w:val="009061E0"/>
    <w:rsid w:val="00911912"/>
    <w:rsid w:val="00935B3F"/>
    <w:rsid w:val="00981D66"/>
    <w:rsid w:val="009C507C"/>
    <w:rsid w:val="009D14E8"/>
    <w:rsid w:val="009E0E26"/>
    <w:rsid w:val="009F2358"/>
    <w:rsid w:val="009F339E"/>
    <w:rsid w:val="009F6B17"/>
    <w:rsid w:val="00A17E0C"/>
    <w:rsid w:val="00A5125F"/>
    <w:rsid w:val="00A65A06"/>
    <w:rsid w:val="00A928F4"/>
    <w:rsid w:val="00AA0892"/>
    <w:rsid w:val="00AA1D8D"/>
    <w:rsid w:val="00AB26B1"/>
    <w:rsid w:val="00AC0EA8"/>
    <w:rsid w:val="00AD24B6"/>
    <w:rsid w:val="00AE0BEE"/>
    <w:rsid w:val="00AF4BEA"/>
    <w:rsid w:val="00AF5D19"/>
    <w:rsid w:val="00B02161"/>
    <w:rsid w:val="00B10FD9"/>
    <w:rsid w:val="00B14096"/>
    <w:rsid w:val="00B17692"/>
    <w:rsid w:val="00B224A0"/>
    <w:rsid w:val="00B37484"/>
    <w:rsid w:val="00B47730"/>
    <w:rsid w:val="00B53AB9"/>
    <w:rsid w:val="00B60A0D"/>
    <w:rsid w:val="00BB2149"/>
    <w:rsid w:val="00BC4CEE"/>
    <w:rsid w:val="00BE0164"/>
    <w:rsid w:val="00BF103E"/>
    <w:rsid w:val="00C14FBD"/>
    <w:rsid w:val="00C16FBE"/>
    <w:rsid w:val="00C30691"/>
    <w:rsid w:val="00C31D83"/>
    <w:rsid w:val="00C55764"/>
    <w:rsid w:val="00C57EB6"/>
    <w:rsid w:val="00C6320E"/>
    <w:rsid w:val="00C77F47"/>
    <w:rsid w:val="00CA238B"/>
    <w:rsid w:val="00CB0664"/>
    <w:rsid w:val="00CB63DD"/>
    <w:rsid w:val="00CE273D"/>
    <w:rsid w:val="00CF5C49"/>
    <w:rsid w:val="00D17423"/>
    <w:rsid w:val="00D21D87"/>
    <w:rsid w:val="00D24596"/>
    <w:rsid w:val="00D24F2B"/>
    <w:rsid w:val="00D26EE2"/>
    <w:rsid w:val="00D32420"/>
    <w:rsid w:val="00D4435C"/>
    <w:rsid w:val="00D76067"/>
    <w:rsid w:val="00DA7939"/>
    <w:rsid w:val="00E00793"/>
    <w:rsid w:val="00E33F45"/>
    <w:rsid w:val="00E603D8"/>
    <w:rsid w:val="00E67227"/>
    <w:rsid w:val="00E7049D"/>
    <w:rsid w:val="00E82011"/>
    <w:rsid w:val="00E90F0E"/>
    <w:rsid w:val="00E91850"/>
    <w:rsid w:val="00EB04B6"/>
    <w:rsid w:val="00EB43EC"/>
    <w:rsid w:val="00EC5196"/>
    <w:rsid w:val="00ED05E1"/>
    <w:rsid w:val="00ED7624"/>
    <w:rsid w:val="00EE105F"/>
    <w:rsid w:val="00EE5DB9"/>
    <w:rsid w:val="00EE6648"/>
    <w:rsid w:val="00F0118E"/>
    <w:rsid w:val="00F01CA0"/>
    <w:rsid w:val="00F2688E"/>
    <w:rsid w:val="00F4038D"/>
    <w:rsid w:val="00F67942"/>
    <w:rsid w:val="00F82CA3"/>
    <w:rsid w:val="00FA361C"/>
    <w:rsid w:val="00FC693F"/>
    <w:rsid w:val="00FD05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1198F"/>
  <w14:defaultImageDpi w14:val="300"/>
  <w15:docId w15:val="{73A04259-FFB5-FF41-91B7-7D23A60B7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rPr>
      <w:sz w:val="20"/>
      <w:szCs w:val="20"/>
    </w:rPr>
  </w:style>
  <w:style w:type="character" w:styleId="FootnoteReference">
    <w:name w:val="footnote reference"/>
    <w:basedOn w:val="DefaultParagraphFont"/>
    <w:rPr>
      <w:vertAlign w:val="superscript"/>
    </w:rPr>
  </w:style>
  <w:style w:type="character" w:styleId="CommentReference">
    <w:name w:val="annotation reference"/>
    <w:basedOn w:val="DefaultParagraphFont"/>
    <w:uiPriority w:val="99"/>
    <w:semiHidden/>
    <w:unhideWhenUsed/>
    <w:rsid w:val="002F4EED"/>
    <w:rPr>
      <w:sz w:val="16"/>
      <w:szCs w:val="16"/>
    </w:rPr>
  </w:style>
  <w:style w:type="paragraph" w:styleId="CommentText">
    <w:name w:val="annotation text"/>
    <w:basedOn w:val="Normal"/>
    <w:link w:val="CommentTextChar"/>
    <w:uiPriority w:val="99"/>
    <w:semiHidden/>
    <w:unhideWhenUsed/>
    <w:rsid w:val="002F4EED"/>
    <w:pPr>
      <w:spacing w:line="240" w:lineRule="auto"/>
    </w:pPr>
    <w:rPr>
      <w:sz w:val="20"/>
      <w:szCs w:val="20"/>
    </w:rPr>
  </w:style>
  <w:style w:type="character" w:customStyle="1" w:styleId="CommentTextChar">
    <w:name w:val="Comment Text Char"/>
    <w:basedOn w:val="DefaultParagraphFont"/>
    <w:link w:val="CommentText"/>
    <w:uiPriority w:val="99"/>
    <w:semiHidden/>
    <w:rsid w:val="002F4EE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F4EED"/>
    <w:rPr>
      <w:b/>
      <w:bCs/>
    </w:rPr>
  </w:style>
  <w:style w:type="character" w:customStyle="1" w:styleId="CommentSubjectChar">
    <w:name w:val="Comment Subject Char"/>
    <w:basedOn w:val="CommentTextChar"/>
    <w:link w:val="CommentSubject"/>
    <w:uiPriority w:val="99"/>
    <w:semiHidden/>
    <w:rsid w:val="002F4EED"/>
    <w:rPr>
      <w:rFonts w:ascii="Times New Roman" w:hAnsi="Times New Roman" w:cs="Times New Roman"/>
      <w:b/>
      <w:bCs/>
      <w:sz w:val="20"/>
      <w:szCs w:val="20"/>
    </w:rPr>
  </w:style>
  <w:style w:type="paragraph" w:styleId="NormalWeb">
    <w:name w:val="Normal (Web)"/>
    <w:basedOn w:val="Normal"/>
    <w:uiPriority w:val="99"/>
    <w:semiHidden/>
    <w:unhideWhenUsed/>
    <w:rsid w:val="00551F68"/>
    <w:rPr>
      <w:szCs w:val="24"/>
    </w:rPr>
  </w:style>
  <w:style w:type="character" w:styleId="PlaceholderText">
    <w:name w:val="Placeholder Text"/>
    <w:basedOn w:val="DefaultParagraphFont"/>
    <w:uiPriority w:val="99"/>
    <w:semiHidden/>
    <w:rsid w:val="002432BC"/>
    <w:rPr>
      <w:color w:val="666666"/>
    </w:rPr>
  </w:style>
  <w:style w:type="character" w:styleId="Hyperlink">
    <w:name w:val="Hyperlink"/>
    <w:basedOn w:val="DefaultParagraphFont"/>
    <w:uiPriority w:val="99"/>
    <w:unhideWhenUsed/>
    <w:rsid w:val="0038589E"/>
    <w:rPr>
      <w:color w:val="0000FF" w:themeColor="hyperlink"/>
      <w:u w:val="single"/>
    </w:rPr>
  </w:style>
  <w:style w:type="character" w:styleId="UnresolvedMention">
    <w:name w:val="Unresolved Mention"/>
    <w:basedOn w:val="DefaultParagraphFont"/>
    <w:uiPriority w:val="99"/>
    <w:semiHidden/>
    <w:unhideWhenUsed/>
    <w:rsid w:val="003858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683628">
      <w:bodyDiv w:val="1"/>
      <w:marLeft w:val="0"/>
      <w:marRight w:val="0"/>
      <w:marTop w:val="0"/>
      <w:marBottom w:val="0"/>
      <w:divBdr>
        <w:top w:val="none" w:sz="0" w:space="0" w:color="auto"/>
        <w:left w:val="none" w:sz="0" w:space="0" w:color="auto"/>
        <w:bottom w:val="none" w:sz="0" w:space="0" w:color="auto"/>
        <w:right w:val="none" w:sz="0" w:space="0" w:color="auto"/>
      </w:divBdr>
      <w:divsChild>
        <w:div w:id="508253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16856">
      <w:bodyDiv w:val="1"/>
      <w:marLeft w:val="0"/>
      <w:marRight w:val="0"/>
      <w:marTop w:val="0"/>
      <w:marBottom w:val="0"/>
      <w:divBdr>
        <w:top w:val="none" w:sz="0" w:space="0" w:color="auto"/>
        <w:left w:val="none" w:sz="0" w:space="0" w:color="auto"/>
        <w:bottom w:val="none" w:sz="0" w:space="0" w:color="auto"/>
        <w:right w:val="none" w:sz="0" w:space="0" w:color="auto"/>
      </w:divBdr>
      <w:divsChild>
        <w:div w:id="3944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195209">
      <w:bodyDiv w:val="1"/>
      <w:marLeft w:val="0"/>
      <w:marRight w:val="0"/>
      <w:marTop w:val="0"/>
      <w:marBottom w:val="0"/>
      <w:divBdr>
        <w:top w:val="none" w:sz="0" w:space="0" w:color="auto"/>
        <w:left w:val="none" w:sz="0" w:space="0" w:color="auto"/>
        <w:bottom w:val="none" w:sz="0" w:space="0" w:color="auto"/>
        <w:right w:val="none" w:sz="0" w:space="0" w:color="auto"/>
      </w:divBdr>
    </w:div>
    <w:div w:id="300114193">
      <w:bodyDiv w:val="1"/>
      <w:marLeft w:val="0"/>
      <w:marRight w:val="0"/>
      <w:marTop w:val="0"/>
      <w:marBottom w:val="0"/>
      <w:divBdr>
        <w:top w:val="none" w:sz="0" w:space="0" w:color="auto"/>
        <w:left w:val="none" w:sz="0" w:space="0" w:color="auto"/>
        <w:bottom w:val="none" w:sz="0" w:space="0" w:color="auto"/>
        <w:right w:val="none" w:sz="0" w:space="0" w:color="auto"/>
      </w:divBdr>
    </w:div>
    <w:div w:id="308174110">
      <w:bodyDiv w:val="1"/>
      <w:marLeft w:val="0"/>
      <w:marRight w:val="0"/>
      <w:marTop w:val="0"/>
      <w:marBottom w:val="0"/>
      <w:divBdr>
        <w:top w:val="none" w:sz="0" w:space="0" w:color="auto"/>
        <w:left w:val="none" w:sz="0" w:space="0" w:color="auto"/>
        <w:bottom w:val="none" w:sz="0" w:space="0" w:color="auto"/>
        <w:right w:val="none" w:sz="0" w:space="0" w:color="auto"/>
      </w:divBdr>
      <w:divsChild>
        <w:div w:id="1269587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387085">
      <w:bodyDiv w:val="1"/>
      <w:marLeft w:val="0"/>
      <w:marRight w:val="0"/>
      <w:marTop w:val="0"/>
      <w:marBottom w:val="0"/>
      <w:divBdr>
        <w:top w:val="none" w:sz="0" w:space="0" w:color="auto"/>
        <w:left w:val="none" w:sz="0" w:space="0" w:color="auto"/>
        <w:bottom w:val="none" w:sz="0" w:space="0" w:color="auto"/>
        <w:right w:val="none" w:sz="0" w:space="0" w:color="auto"/>
      </w:divBdr>
      <w:divsChild>
        <w:div w:id="49696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373369">
      <w:bodyDiv w:val="1"/>
      <w:marLeft w:val="0"/>
      <w:marRight w:val="0"/>
      <w:marTop w:val="0"/>
      <w:marBottom w:val="0"/>
      <w:divBdr>
        <w:top w:val="none" w:sz="0" w:space="0" w:color="auto"/>
        <w:left w:val="none" w:sz="0" w:space="0" w:color="auto"/>
        <w:bottom w:val="none" w:sz="0" w:space="0" w:color="auto"/>
        <w:right w:val="none" w:sz="0" w:space="0" w:color="auto"/>
      </w:divBdr>
    </w:div>
    <w:div w:id="464085621">
      <w:bodyDiv w:val="1"/>
      <w:marLeft w:val="0"/>
      <w:marRight w:val="0"/>
      <w:marTop w:val="0"/>
      <w:marBottom w:val="0"/>
      <w:divBdr>
        <w:top w:val="none" w:sz="0" w:space="0" w:color="auto"/>
        <w:left w:val="none" w:sz="0" w:space="0" w:color="auto"/>
        <w:bottom w:val="none" w:sz="0" w:space="0" w:color="auto"/>
        <w:right w:val="none" w:sz="0" w:space="0" w:color="auto"/>
      </w:divBdr>
    </w:div>
    <w:div w:id="476652640">
      <w:bodyDiv w:val="1"/>
      <w:marLeft w:val="0"/>
      <w:marRight w:val="0"/>
      <w:marTop w:val="0"/>
      <w:marBottom w:val="0"/>
      <w:divBdr>
        <w:top w:val="none" w:sz="0" w:space="0" w:color="auto"/>
        <w:left w:val="none" w:sz="0" w:space="0" w:color="auto"/>
        <w:bottom w:val="none" w:sz="0" w:space="0" w:color="auto"/>
        <w:right w:val="none" w:sz="0" w:space="0" w:color="auto"/>
      </w:divBdr>
      <w:divsChild>
        <w:div w:id="1224826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579821">
      <w:bodyDiv w:val="1"/>
      <w:marLeft w:val="0"/>
      <w:marRight w:val="0"/>
      <w:marTop w:val="0"/>
      <w:marBottom w:val="0"/>
      <w:divBdr>
        <w:top w:val="none" w:sz="0" w:space="0" w:color="auto"/>
        <w:left w:val="none" w:sz="0" w:space="0" w:color="auto"/>
        <w:bottom w:val="none" w:sz="0" w:space="0" w:color="auto"/>
        <w:right w:val="none" w:sz="0" w:space="0" w:color="auto"/>
      </w:divBdr>
      <w:divsChild>
        <w:div w:id="692193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2447668">
      <w:bodyDiv w:val="1"/>
      <w:marLeft w:val="0"/>
      <w:marRight w:val="0"/>
      <w:marTop w:val="0"/>
      <w:marBottom w:val="0"/>
      <w:divBdr>
        <w:top w:val="none" w:sz="0" w:space="0" w:color="auto"/>
        <w:left w:val="none" w:sz="0" w:space="0" w:color="auto"/>
        <w:bottom w:val="none" w:sz="0" w:space="0" w:color="auto"/>
        <w:right w:val="none" w:sz="0" w:space="0" w:color="auto"/>
      </w:divBdr>
      <w:divsChild>
        <w:div w:id="166619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681700">
      <w:bodyDiv w:val="1"/>
      <w:marLeft w:val="0"/>
      <w:marRight w:val="0"/>
      <w:marTop w:val="0"/>
      <w:marBottom w:val="0"/>
      <w:divBdr>
        <w:top w:val="none" w:sz="0" w:space="0" w:color="auto"/>
        <w:left w:val="none" w:sz="0" w:space="0" w:color="auto"/>
        <w:bottom w:val="none" w:sz="0" w:space="0" w:color="auto"/>
        <w:right w:val="none" w:sz="0" w:space="0" w:color="auto"/>
      </w:divBdr>
    </w:div>
    <w:div w:id="660696772">
      <w:bodyDiv w:val="1"/>
      <w:marLeft w:val="0"/>
      <w:marRight w:val="0"/>
      <w:marTop w:val="0"/>
      <w:marBottom w:val="0"/>
      <w:divBdr>
        <w:top w:val="none" w:sz="0" w:space="0" w:color="auto"/>
        <w:left w:val="none" w:sz="0" w:space="0" w:color="auto"/>
        <w:bottom w:val="none" w:sz="0" w:space="0" w:color="auto"/>
        <w:right w:val="none" w:sz="0" w:space="0" w:color="auto"/>
      </w:divBdr>
    </w:div>
    <w:div w:id="747383255">
      <w:bodyDiv w:val="1"/>
      <w:marLeft w:val="0"/>
      <w:marRight w:val="0"/>
      <w:marTop w:val="0"/>
      <w:marBottom w:val="0"/>
      <w:divBdr>
        <w:top w:val="none" w:sz="0" w:space="0" w:color="auto"/>
        <w:left w:val="none" w:sz="0" w:space="0" w:color="auto"/>
        <w:bottom w:val="none" w:sz="0" w:space="0" w:color="auto"/>
        <w:right w:val="none" w:sz="0" w:space="0" w:color="auto"/>
      </w:divBdr>
    </w:div>
    <w:div w:id="807547415">
      <w:bodyDiv w:val="1"/>
      <w:marLeft w:val="0"/>
      <w:marRight w:val="0"/>
      <w:marTop w:val="0"/>
      <w:marBottom w:val="0"/>
      <w:divBdr>
        <w:top w:val="none" w:sz="0" w:space="0" w:color="auto"/>
        <w:left w:val="none" w:sz="0" w:space="0" w:color="auto"/>
        <w:bottom w:val="none" w:sz="0" w:space="0" w:color="auto"/>
        <w:right w:val="none" w:sz="0" w:space="0" w:color="auto"/>
      </w:divBdr>
      <w:divsChild>
        <w:div w:id="253394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610284">
      <w:bodyDiv w:val="1"/>
      <w:marLeft w:val="0"/>
      <w:marRight w:val="0"/>
      <w:marTop w:val="0"/>
      <w:marBottom w:val="0"/>
      <w:divBdr>
        <w:top w:val="none" w:sz="0" w:space="0" w:color="auto"/>
        <w:left w:val="none" w:sz="0" w:space="0" w:color="auto"/>
        <w:bottom w:val="none" w:sz="0" w:space="0" w:color="auto"/>
        <w:right w:val="none" w:sz="0" w:space="0" w:color="auto"/>
      </w:divBdr>
      <w:divsChild>
        <w:div w:id="1297299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2034573">
      <w:bodyDiv w:val="1"/>
      <w:marLeft w:val="0"/>
      <w:marRight w:val="0"/>
      <w:marTop w:val="0"/>
      <w:marBottom w:val="0"/>
      <w:divBdr>
        <w:top w:val="none" w:sz="0" w:space="0" w:color="auto"/>
        <w:left w:val="none" w:sz="0" w:space="0" w:color="auto"/>
        <w:bottom w:val="none" w:sz="0" w:space="0" w:color="auto"/>
        <w:right w:val="none" w:sz="0" w:space="0" w:color="auto"/>
      </w:divBdr>
    </w:div>
    <w:div w:id="979918367">
      <w:bodyDiv w:val="1"/>
      <w:marLeft w:val="0"/>
      <w:marRight w:val="0"/>
      <w:marTop w:val="0"/>
      <w:marBottom w:val="0"/>
      <w:divBdr>
        <w:top w:val="none" w:sz="0" w:space="0" w:color="auto"/>
        <w:left w:val="none" w:sz="0" w:space="0" w:color="auto"/>
        <w:bottom w:val="none" w:sz="0" w:space="0" w:color="auto"/>
        <w:right w:val="none" w:sz="0" w:space="0" w:color="auto"/>
      </w:divBdr>
    </w:div>
    <w:div w:id="1046299795">
      <w:bodyDiv w:val="1"/>
      <w:marLeft w:val="0"/>
      <w:marRight w:val="0"/>
      <w:marTop w:val="0"/>
      <w:marBottom w:val="0"/>
      <w:divBdr>
        <w:top w:val="none" w:sz="0" w:space="0" w:color="auto"/>
        <w:left w:val="none" w:sz="0" w:space="0" w:color="auto"/>
        <w:bottom w:val="none" w:sz="0" w:space="0" w:color="auto"/>
        <w:right w:val="none" w:sz="0" w:space="0" w:color="auto"/>
      </w:divBdr>
      <w:divsChild>
        <w:div w:id="1059668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072742">
      <w:bodyDiv w:val="1"/>
      <w:marLeft w:val="0"/>
      <w:marRight w:val="0"/>
      <w:marTop w:val="0"/>
      <w:marBottom w:val="0"/>
      <w:divBdr>
        <w:top w:val="none" w:sz="0" w:space="0" w:color="auto"/>
        <w:left w:val="none" w:sz="0" w:space="0" w:color="auto"/>
        <w:bottom w:val="none" w:sz="0" w:space="0" w:color="auto"/>
        <w:right w:val="none" w:sz="0" w:space="0" w:color="auto"/>
      </w:divBdr>
      <w:divsChild>
        <w:div w:id="1976912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005139">
      <w:bodyDiv w:val="1"/>
      <w:marLeft w:val="0"/>
      <w:marRight w:val="0"/>
      <w:marTop w:val="0"/>
      <w:marBottom w:val="0"/>
      <w:divBdr>
        <w:top w:val="none" w:sz="0" w:space="0" w:color="auto"/>
        <w:left w:val="none" w:sz="0" w:space="0" w:color="auto"/>
        <w:bottom w:val="none" w:sz="0" w:space="0" w:color="auto"/>
        <w:right w:val="none" w:sz="0" w:space="0" w:color="auto"/>
      </w:divBdr>
    </w:div>
    <w:div w:id="1293751991">
      <w:bodyDiv w:val="1"/>
      <w:marLeft w:val="0"/>
      <w:marRight w:val="0"/>
      <w:marTop w:val="0"/>
      <w:marBottom w:val="0"/>
      <w:divBdr>
        <w:top w:val="none" w:sz="0" w:space="0" w:color="auto"/>
        <w:left w:val="none" w:sz="0" w:space="0" w:color="auto"/>
        <w:bottom w:val="none" w:sz="0" w:space="0" w:color="auto"/>
        <w:right w:val="none" w:sz="0" w:space="0" w:color="auto"/>
      </w:divBdr>
    </w:div>
    <w:div w:id="1489515027">
      <w:bodyDiv w:val="1"/>
      <w:marLeft w:val="0"/>
      <w:marRight w:val="0"/>
      <w:marTop w:val="0"/>
      <w:marBottom w:val="0"/>
      <w:divBdr>
        <w:top w:val="none" w:sz="0" w:space="0" w:color="auto"/>
        <w:left w:val="none" w:sz="0" w:space="0" w:color="auto"/>
        <w:bottom w:val="none" w:sz="0" w:space="0" w:color="auto"/>
        <w:right w:val="none" w:sz="0" w:space="0" w:color="auto"/>
      </w:divBdr>
    </w:div>
    <w:div w:id="1725791663">
      <w:bodyDiv w:val="1"/>
      <w:marLeft w:val="0"/>
      <w:marRight w:val="0"/>
      <w:marTop w:val="0"/>
      <w:marBottom w:val="0"/>
      <w:divBdr>
        <w:top w:val="none" w:sz="0" w:space="0" w:color="auto"/>
        <w:left w:val="none" w:sz="0" w:space="0" w:color="auto"/>
        <w:bottom w:val="none" w:sz="0" w:space="0" w:color="auto"/>
        <w:right w:val="none" w:sz="0" w:space="0" w:color="auto"/>
      </w:divBdr>
      <w:divsChild>
        <w:div w:id="1359890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047771">
      <w:bodyDiv w:val="1"/>
      <w:marLeft w:val="0"/>
      <w:marRight w:val="0"/>
      <w:marTop w:val="0"/>
      <w:marBottom w:val="0"/>
      <w:divBdr>
        <w:top w:val="none" w:sz="0" w:space="0" w:color="auto"/>
        <w:left w:val="none" w:sz="0" w:space="0" w:color="auto"/>
        <w:bottom w:val="none" w:sz="0" w:space="0" w:color="auto"/>
        <w:right w:val="none" w:sz="0" w:space="0" w:color="auto"/>
      </w:divBdr>
    </w:div>
    <w:div w:id="1756702629">
      <w:bodyDiv w:val="1"/>
      <w:marLeft w:val="0"/>
      <w:marRight w:val="0"/>
      <w:marTop w:val="0"/>
      <w:marBottom w:val="0"/>
      <w:divBdr>
        <w:top w:val="none" w:sz="0" w:space="0" w:color="auto"/>
        <w:left w:val="none" w:sz="0" w:space="0" w:color="auto"/>
        <w:bottom w:val="none" w:sz="0" w:space="0" w:color="auto"/>
        <w:right w:val="none" w:sz="0" w:space="0" w:color="auto"/>
      </w:divBdr>
    </w:div>
    <w:div w:id="1963265494">
      <w:bodyDiv w:val="1"/>
      <w:marLeft w:val="0"/>
      <w:marRight w:val="0"/>
      <w:marTop w:val="0"/>
      <w:marBottom w:val="0"/>
      <w:divBdr>
        <w:top w:val="none" w:sz="0" w:space="0" w:color="auto"/>
        <w:left w:val="none" w:sz="0" w:space="0" w:color="auto"/>
        <w:bottom w:val="none" w:sz="0" w:space="0" w:color="auto"/>
        <w:right w:val="none" w:sz="0" w:space="0" w:color="auto"/>
      </w:divBdr>
    </w:div>
    <w:div w:id="19746784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scikit-learn.org/1.8/modules/generated/sklearn.dummy.DummyClassifi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4078</Words>
  <Characters>28303</Characters>
  <Application>Microsoft Office Word</Application>
  <DocSecurity>0</DocSecurity>
  <Lines>643</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Oskar Stachowski</cp:lastModifiedBy>
  <cp:revision>2</cp:revision>
  <dcterms:created xsi:type="dcterms:W3CDTF">2026-06-10T07:20:00Z</dcterms:created>
  <dcterms:modified xsi:type="dcterms:W3CDTF">2026-06-10T07:20:00Z</dcterms:modified>
  <cp:category/>
</cp:coreProperties>
</file>