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998749" w14:textId="77777777" w:rsidR="0015731F" w:rsidRPr="00CD726C" w:rsidRDefault="00000000">
      <w:pPr>
        <w:pStyle w:val="Title"/>
        <w:jc w:val="center"/>
        <w:rPr>
          <w:sz w:val="36"/>
          <w:szCs w:val="48"/>
          <w:lang w:val="pl-PL"/>
        </w:rPr>
      </w:pPr>
      <w:r w:rsidRPr="00CD726C">
        <w:rPr>
          <w:sz w:val="36"/>
          <w:szCs w:val="48"/>
          <w:lang w:val="pl-PL"/>
        </w:rPr>
        <w:t>Konspekt pracy magisterskiej</w:t>
      </w:r>
    </w:p>
    <w:p w14:paraId="00E7D60A" w14:textId="77777777" w:rsidR="0015731F" w:rsidRPr="00CD726C" w:rsidRDefault="00000000">
      <w:pPr>
        <w:pStyle w:val="SmallNote"/>
        <w:jc w:val="center"/>
        <w:rPr>
          <w:sz w:val="16"/>
          <w:szCs w:val="21"/>
          <w:lang w:val="pl-PL"/>
        </w:rPr>
      </w:pPr>
      <w:r w:rsidRPr="00CD726C">
        <w:rPr>
          <w:sz w:val="16"/>
          <w:szCs w:val="21"/>
          <w:lang w:val="pl-PL"/>
        </w:rPr>
        <w:t>Spis treści i komentarze do pracy o hybrydowych QNN w analizie ryzyka finansowo-sprawozdawczego</w:t>
      </w:r>
    </w:p>
    <w:p w14:paraId="16751851" w14:textId="0D6CBDD4" w:rsidR="0017413E" w:rsidRPr="00CD726C" w:rsidRDefault="0017413E">
      <w:pPr>
        <w:pStyle w:val="Heading2"/>
        <w:rPr>
          <w:rFonts w:ascii="Aptos" w:eastAsia="Aptos" w:hAnsi="Aptos" w:cstheme="minorBidi"/>
          <w:b w:val="0"/>
          <w:bCs w:val="0"/>
          <w:color w:val="auto"/>
          <w:sz w:val="20"/>
          <w:szCs w:val="22"/>
          <w:lang w:val="pl-PL"/>
        </w:rPr>
      </w:pPr>
      <w:r w:rsidRPr="00CD726C">
        <w:rPr>
          <w:rFonts w:ascii="Aptos" w:eastAsia="Aptos" w:hAnsi="Aptos" w:cstheme="minorBidi"/>
          <w:b w:val="0"/>
          <w:bCs w:val="0"/>
          <w:color w:val="auto"/>
          <w:sz w:val="20"/>
          <w:szCs w:val="22"/>
          <w:lang w:val="pl-PL"/>
        </w:rPr>
        <w:t>Praca koncentruje się na klasyfikacji ryzyka finansowo-sprawozdawczego spółek na podstawie liczbowych danych sprawozdawczych, przy czym ryzyko pogorszenia kondycji finansowej stanowi oś główną badania, natomiast Beneish M-Score i Altman Z-Score są wykorzystywane jako wskaźniki proxy, cechy pomocnicze lub warianty etykietowania.</w:t>
      </w:r>
    </w:p>
    <w:p w14:paraId="6796994E" w14:textId="68E0E319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Wstęp</w:t>
      </w:r>
    </w:p>
    <w:p w14:paraId="1784344F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Uzasadnienie tematu: znaczenie analizy kondycji finansowej i jakości sprawozdawczości.</w:t>
      </w:r>
    </w:p>
    <w:p w14:paraId="45D76E8D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Problem badawczy: użyteczność QNN przy małowymiarowych danych finansowych.</w:t>
      </w:r>
    </w:p>
    <w:p w14:paraId="74B8E55F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Cel główny, cele szczegółowe, pytania badawcze i hipotezy.</w:t>
      </w:r>
    </w:p>
    <w:p w14:paraId="744458A8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Zakres pracy: dane liczbowe ze sprawozdań, bez pełnej analizy tekstu raportów.</w:t>
      </w:r>
    </w:p>
    <w:p w14:paraId="7D0A1B7D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Krótki opis metody: SEC - wskaźniki - selekcja cech - modele klasyczne - QNN - ewaluacja.</w:t>
      </w:r>
    </w:p>
    <w:p w14:paraId="07CD915C" w14:textId="77777777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Rozdział 1. Ryzyko finansowo-sprawozdawcze przedsiębiorstw</w:t>
      </w:r>
    </w:p>
    <w:p w14:paraId="744E2F24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1.1. Kondycja finansowa, distress i bankructwo jako problem predykcyjny.</w:t>
      </w:r>
    </w:p>
    <w:p w14:paraId="7673652C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1.2. Klasyczne wskaźniki finansowe: płynność, rentowność, zadłużenie, aktywność, dynamika.</w:t>
      </w:r>
    </w:p>
    <w:p w14:paraId="43FD34CE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1.3. Altman Z-Score i podobne miary jako proxy ryzyka pogorszenia kondycji.</w:t>
      </w:r>
    </w:p>
    <w:p w14:paraId="63DFAB5C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1.4. </w:t>
      </w:r>
      <w:proofErr w:type="spellStart"/>
      <w:r w:rsidRPr="00CD726C">
        <w:rPr>
          <w:sz w:val="18"/>
          <w:szCs w:val="21"/>
          <w:lang w:val="pl-PL"/>
        </w:rPr>
        <w:t>Earnings</w:t>
      </w:r>
      <w:proofErr w:type="spellEnd"/>
      <w:r w:rsidRPr="00CD726C">
        <w:rPr>
          <w:sz w:val="18"/>
          <w:szCs w:val="21"/>
          <w:lang w:val="pl-PL"/>
        </w:rPr>
        <w:t xml:space="preserve"> management i manipulacja wynikiem: co można, a czego nie można wnioskować z danych liczbowych.</w:t>
      </w:r>
    </w:p>
    <w:p w14:paraId="16BDD12D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1.5. Beneish M-Score jako proxy sygnałów manipulacji wynikiem, a nie twarda etykieta fraudu.</w:t>
      </w:r>
    </w:p>
    <w:p w14:paraId="0B0E5C48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Komentarz: ten rozdział daje finansowo-rachunkowe uzasadnienie, dlaczego dane ze sprawozdań można przekształcić do problemu klasyfikacji.</w:t>
      </w:r>
    </w:p>
    <w:p w14:paraId="40F6DAB9" w14:textId="77777777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Rozdział 2. Klasyczne metody ML w analizie danych sprawozdawczych</w:t>
      </w:r>
    </w:p>
    <w:p w14:paraId="5931B742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2.1. Specyfika danych tabularnych w finansach.</w:t>
      </w:r>
    </w:p>
    <w:p w14:paraId="635046D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2.2. Problem niezbalansowanych klas i wybór metryk.</w:t>
      </w:r>
    </w:p>
    <w:p w14:paraId="19BA036B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2.3. </w:t>
      </w:r>
      <w:proofErr w:type="spellStart"/>
      <w:r w:rsidRPr="00CD726C">
        <w:rPr>
          <w:sz w:val="18"/>
          <w:szCs w:val="21"/>
          <w:lang w:val="pl-PL"/>
        </w:rPr>
        <w:t>Logistic</w:t>
      </w:r>
      <w:proofErr w:type="spellEnd"/>
      <w:r w:rsidRPr="00CD726C">
        <w:rPr>
          <w:sz w:val="18"/>
          <w:szCs w:val="21"/>
          <w:lang w:val="pl-PL"/>
        </w:rPr>
        <w:t xml:space="preserve"> Regression jako baseline interpretowalny.</w:t>
      </w:r>
    </w:p>
    <w:p w14:paraId="1021CF87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2.4. Random Forest, Gradient </w:t>
      </w:r>
      <w:proofErr w:type="spellStart"/>
      <w:r w:rsidRPr="00CD726C">
        <w:rPr>
          <w:sz w:val="18"/>
          <w:szCs w:val="21"/>
          <w:lang w:val="pl-PL"/>
        </w:rPr>
        <w:t>Boosting</w:t>
      </w:r>
      <w:proofErr w:type="spellEnd"/>
      <w:r w:rsidRPr="00CD726C">
        <w:rPr>
          <w:sz w:val="18"/>
          <w:szCs w:val="21"/>
          <w:lang w:val="pl-PL"/>
        </w:rPr>
        <w:t xml:space="preserve">, </w:t>
      </w:r>
      <w:proofErr w:type="spellStart"/>
      <w:r w:rsidRPr="00CD726C">
        <w:rPr>
          <w:sz w:val="18"/>
          <w:szCs w:val="21"/>
          <w:lang w:val="pl-PL"/>
        </w:rPr>
        <w:t>XGBoost</w:t>
      </w:r>
      <w:proofErr w:type="spellEnd"/>
      <w:r w:rsidRPr="00CD726C">
        <w:rPr>
          <w:sz w:val="18"/>
          <w:szCs w:val="21"/>
          <w:lang w:val="pl-PL"/>
        </w:rPr>
        <w:t>/</w:t>
      </w:r>
      <w:proofErr w:type="spellStart"/>
      <w:r w:rsidRPr="00CD726C">
        <w:rPr>
          <w:sz w:val="18"/>
          <w:szCs w:val="21"/>
          <w:lang w:val="pl-PL"/>
        </w:rPr>
        <w:t>LightGBM</w:t>
      </w:r>
      <w:proofErr w:type="spellEnd"/>
      <w:r w:rsidRPr="00CD726C">
        <w:rPr>
          <w:sz w:val="18"/>
          <w:szCs w:val="21"/>
          <w:lang w:val="pl-PL"/>
        </w:rPr>
        <w:t xml:space="preserve"> jako mocne modele tabularne.</w:t>
      </w:r>
    </w:p>
    <w:p w14:paraId="7C233599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2.5. SVM i MLP jako dodatkowe punkty odniesienia.</w:t>
      </w:r>
    </w:p>
    <w:p w14:paraId="6DCC1A54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2.6. Dobór cech: filtry, RFE, PCA, </w:t>
      </w:r>
      <w:proofErr w:type="spellStart"/>
      <w:r w:rsidRPr="00CD726C">
        <w:rPr>
          <w:sz w:val="18"/>
          <w:szCs w:val="21"/>
          <w:lang w:val="pl-PL"/>
        </w:rPr>
        <w:t>importance</w:t>
      </w:r>
      <w:proofErr w:type="spellEnd"/>
      <w:r w:rsidRPr="00CD726C">
        <w:rPr>
          <w:sz w:val="18"/>
          <w:szCs w:val="21"/>
          <w:lang w:val="pl-PL"/>
        </w:rPr>
        <w:t xml:space="preserve"> z modeli klasycznych.</w:t>
      </w:r>
    </w:p>
    <w:p w14:paraId="4A1AE9FF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Komentarz: tutaj wprowadzasz niebieski wątek doboru cech i porównania modeli, ale jako narzędzie, nie jako osobny temat.</w:t>
      </w:r>
    </w:p>
    <w:p w14:paraId="058FC19E" w14:textId="77777777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Rozdział 3. Quantum Machine Learning i hybrydowe QNN</w:t>
      </w:r>
    </w:p>
    <w:p w14:paraId="7703860A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3.1. Podstawy QML: </w:t>
      </w:r>
      <w:proofErr w:type="spellStart"/>
      <w:r w:rsidRPr="00CD726C">
        <w:rPr>
          <w:sz w:val="18"/>
          <w:szCs w:val="21"/>
          <w:lang w:val="pl-PL"/>
        </w:rPr>
        <w:t>kubity</w:t>
      </w:r>
      <w:proofErr w:type="spellEnd"/>
      <w:r w:rsidRPr="00CD726C">
        <w:rPr>
          <w:sz w:val="18"/>
          <w:szCs w:val="21"/>
          <w:lang w:val="pl-PL"/>
        </w:rPr>
        <w:t>, bramki, pomiar i obwody parametryzowane.</w:t>
      </w:r>
    </w:p>
    <w:p w14:paraId="5D3A1DF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3.2. Feature map: jak klasyczne dane finansowe trafiają do obwodu kwantowego.</w:t>
      </w:r>
    </w:p>
    <w:p w14:paraId="199BD7E9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3.3. </w:t>
      </w:r>
      <w:proofErr w:type="spellStart"/>
      <w:r w:rsidRPr="00CD726C">
        <w:rPr>
          <w:sz w:val="18"/>
          <w:szCs w:val="21"/>
          <w:lang w:val="pl-PL"/>
        </w:rPr>
        <w:t>Ansatz</w:t>
      </w:r>
      <w:proofErr w:type="spellEnd"/>
      <w:r w:rsidRPr="00CD726C">
        <w:rPr>
          <w:sz w:val="18"/>
          <w:szCs w:val="21"/>
          <w:lang w:val="pl-PL"/>
        </w:rPr>
        <w:t xml:space="preserve"> i parametry uczone.</w:t>
      </w:r>
    </w:p>
    <w:p w14:paraId="0AB6B6F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3.4. VQC, </w:t>
      </w:r>
      <w:proofErr w:type="spellStart"/>
      <w:r w:rsidRPr="00CD726C">
        <w:rPr>
          <w:sz w:val="18"/>
          <w:szCs w:val="21"/>
          <w:lang w:val="pl-PL"/>
        </w:rPr>
        <w:t>EstimatorQNN</w:t>
      </w:r>
      <w:proofErr w:type="spellEnd"/>
      <w:r w:rsidRPr="00CD726C">
        <w:rPr>
          <w:sz w:val="18"/>
          <w:szCs w:val="21"/>
          <w:lang w:val="pl-PL"/>
        </w:rPr>
        <w:t xml:space="preserve">, </w:t>
      </w:r>
      <w:proofErr w:type="spellStart"/>
      <w:r w:rsidRPr="00CD726C">
        <w:rPr>
          <w:sz w:val="18"/>
          <w:szCs w:val="21"/>
          <w:lang w:val="pl-PL"/>
        </w:rPr>
        <w:t>SamplerQNN</w:t>
      </w:r>
      <w:proofErr w:type="spellEnd"/>
      <w:r w:rsidRPr="00CD726C">
        <w:rPr>
          <w:sz w:val="18"/>
          <w:szCs w:val="21"/>
          <w:lang w:val="pl-PL"/>
        </w:rPr>
        <w:t xml:space="preserve"> i ewentualnie QSVC.</w:t>
      </w:r>
    </w:p>
    <w:p w14:paraId="1E954FB0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3.5. NISQ, </w:t>
      </w:r>
      <w:proofErr w:type="spellStart"/>
      <w:r w:rsidRPr="00CD726C">
        <w:rPr>
          <w:sz w:val="18"/>
          <w:szCs w:val="21"/>
          <w:lang w:val="pl-PL"/>
        </w:rPr>
        <w:t>barren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plateaus</w:t>
      </w:r>
      <w:proofErr w:type="spellEnd"/>
      <w:r w:rsidRPr="00CD726C">
        <w:rPr>
          <w:sz w:val="18"/>
          <w:szCs w:val="21"/>
          <w:lang w:val="pl-PL"/>
        </w:rPr>
        <w:t>, szum, ograniczenia symulacji i liczby kubitów.</w:t>
      </w:r>
    </w:p>
    <w:p w14:paraId="611ECA62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3.6. Dlaczego redukcja wymiaru jest konieczna przy danych sprawozdawczych.</w:t>
      </w:r>
    </w:p>
    <w:p w14:paraId="7546FB5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Komentarz: rozdział powinien być wystarczająco techniczny, ale nie może zamienić pracy finansowej w czystą fizykę kwantową.</w:t>
      </w:r>
    </w:p>
    <w:p w14:paraId="3F24844E" w14:textId="77777777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Rozdział 4. Dane i metodologia badania empirycznego</w:t>
      </w:r>
    </w:p>
    <w:p w14:paraId="76F4866A" w14:textId="1420A9A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4.1. Źródło danych: SEC Financial Statement Data </w:t>
      </w:r>
      <w:proofErr w:type="spellStart"/>
      <w:r w:rsidRPr="00CD726C">
        <w:rPr>
          <w:sz w:val="18"/>
          <w:szCs w:val="21"/>
          <w:lang w:val="pl-PL"/>
        </w:rPr>
        <w:t>Sets</w:t>
      </w:r>
      <w:proofErr w:type="spellEnd"/>
      <w:r w:rsidRPr="00CD726C">
        <w:rPr>
          <w:sz w:val="18"/>
          <w:szCs w:val="21"/>
          <w:lang w:val="pl-PL"/>
        </w:rPr>
        <w:t xml:space="preserve"> / Company </w:t>
      </w:r>
      <w:proofErr w:type="spellStart"/>
      <w:r w:rsidRPr="00CD726C">
        <w:rPr>
          <w:sz w:val="18"/>
          <w:szCs w:val="21"/>
          <w:lang w:val="pl-PL"/>
        </w:rPr>
        <w:t>Facts</w:t>
      </w:r>
      <w:proofErr w:type="spellEnd"/>
      <w:r w:rsidRPr="00CD726C">
        <w:rPr>
          <w:sz w:val="18"/>
          <w:szCs w:val="21"/>
          <w:lang w:val="pl-PL"/>
        </w:rPr>
        <w:t xml:space="preserve"> API.</w:t>
      </w:r>
    </w:p>
    <w:p w14:paraId="1DD587CC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4.2. Dobór próby: lata, spółki, branże, wykluczenia, wymagane pola.</w:t>
      </w:r>
    </w:p>
    <w:p w14:paraId="23C7572E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4.3. Mapowanie </w:t>
      </w:r>
      <w:proofErr w:type="spellStart"/>
      <w:r w:rsidRPr="00CD726C">
        <w:rPr>
          <w:sz w:val="18"/>
          <w:szCs w:val="21"/>
          <w:lang w:val="pl-PL"/>
        </w:rPr>
        <w:t>tagów</w:t>
      </w:r>
      <w:proofErr w:type="spellEnd"/>
      <w:r w:rsidRPr="00CD726C">
        <w:rPr>
          <w:sz w:val="18"/>
          <w:szCs w:val="21"/>
          <w:lang w:val="pl-PL"/>
        </w:rPr>
        <w:t xml:space="preserve"> XBRL i budowa zmiennych finansowych.</w:t>
      </w:r>
    </w:p>
    <w:p w14:paraId="316850C9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4.4. Konstrukcja wskaźników: klasyczne </w:t>
      </w:r>
      <w:proofErr w:type="spellStart"/>
      <w:r w:rsidRPr="00CD726C">
        <w:rPr>
          <w:sz w:val="18"/>
          <w:szCs w:val="21"/>
          <w:lang w:val="pl-PL"/>
        </w:rPr>
        <w:t>ratios</w:t>
      </w:r>
      <w:proofErr w:type="spellEnd"/>
      <w:r w:rsidRPr="00CD726C">
        <w:rPr>
          <w:sz w:val="18"/>
          <w:szCs w:val="21"/>
          <w:lang w:val="pl-PL"/>
        </w:rPr>
        <w:t>, komponenty Altman Z-Score, komponenty Beneish M-Score.</w:t>
      </w:r>
    </w:p>
    <w:p w14:paraId="09EFF707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4.5. Konstrukcja etykiety: wariant distress, wariant proxy Beneish, wariant mieszany.</w:t>
      </w:r>
    </w:p>
    <w:p w14:paraId="55E4905F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4.6. Czyszczenie danych: braki, </w:t>
      </w:r>
      <w:proofErr w:type="spellStart"/>
      <w:r w:rsidRPr="00CD726C">
        <w:rPr>
          <w:sz w:val="18"/>
          <w:szCs w:val="21"/>
          <w:lang w:val="pl-PL"/>
        </w:rPr>
        <w:t>winsoryzacja</w:t>
      </w:r>
      <w:proofErr w:type="spellEnd"/>
      <w:r w:rsidRPr="00CD726C">
        <w:rPr>
          <w:sz w:val="18"/>
          <w:szCs w:val="21"/>
          <w:lang w:val="pl-PL"/>
        </w:rPr>
        <w:t xml:space="preserve">, standaryzacja, podział </w:t>
      </w:r>
      <w:proofErr w:type="spellStart"/>
      <w:r w:rsidRPr="00CD726C">
        <w:rPr>
          <w:sz w:val="18"/>
          <w:szCs w:val="21"/>
          <w:lang w:val="pl-PL"/>
        </w:rPr>
        <w:t>train</w:t>
      </w:r>
      <w:proofErr w:type="spellEnd"/>
      <w:r w:rsidRPr="00CD726C">
        <w:rPr>
          <w:sz w:val="18"/>
          <w:szCs w:val="21"/>
          <w:lang w:val="pl-PL"/>
        </w:rPr>
        <w:t>/</w:t>
      </w:r>
      <w:proofErr w:type="spellStart"/>
      <w:r w:rsidRPr="00CD726C">
        <w:rPr>
          <w:sz w:val="18"/>
          <w:szCs w:val="21"/>
          <w:lang w:val="pl-PL"/>
        </w:rPr>
        <w:t>validation</w:t>
      </w:r>
      <w:proofErr w:type="spellEnd"/>
      <w:r w:rsidRPr="00CD726C">
        <w:rPr>
          <w:sz w:val="18"/>
          <w:szCs w:val="21"/>
          <w:lang w:val="pl-PL"/>
        </w:rPr>
        <w:t>/test.</w:t>
      </w:r>
    </w:p>
    <w:p w14:paraId="3C837BA2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4.7. Selekcja cech i warianty liczby cech: 4, 8, 12, 20.</w:t>
      </w:r>
    </w:p>
    <w:p w14:paraId="1B2AB7A4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4.8. Konfiguracja modeli klasycznych i QNN.</w:t>
      </w:r>
    </w:p>
    <w:p w14:paraId="50D3D47C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4.9. Metryki: ROC-AUC, PR-AUC, F1, </w:t>
      </w:r>
      <w:proofErr w:type="spellStart"/>
      <w:r w:rsidRPr="00CD726C">
        <w:rPr>
          <w:sz w:val="18"/>
          <w:szCs w:val="21"/>
          <w:lang w:val="pl-PL"/>
        </w:rPr>
        <w:t>balanced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accuracy</w:t>
      </w:r>
      <w:proofErr w:type="spellEnd"/>
      <w:r w:rsidRPr="00CD726C">
        <w:rPr>
          <w:sz w:val="18"/>
          <w:szCs w:val="21"/>
          <w:lang w:val="pl-PL"/>
        </w:rPr>
        <w:t xml:space="preserve">, </w:t>
      </w:r>
      <w:proofErr w:type="spellStart"/>
      <w:r w:rsidRPr="00CD726C">
        <w:rPr>
          <w:sz w:val="18"/>
          <w:szCs w:val="21"/>
          <w:lang w:val="pl-PL"/>
        </w:rPr>
        <w:t>confusion</w:t>
      </w:r>
      <w:proofErr w:type="spellEnd"/>
      <w:r w:rsidRPr="00CD726C">
        <w:rPr>
          <w:sz w:val="18"/>
          <w:szCs w:val="21"/>
          <w:lang w:val="pl-PL"/>
        </w:rPr>
        <w:t xml:space="preserve"> matrix, czas treningu, stabilność.</w:t>
      </w:r>
    </w:p>
    <w:p w14:paraId="698B84F1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Komentarz: to najważniejszy rozdział metodologiczny. Powinien być tak napisany, aby ktoś mógł odtworzyć eksperyment.</w:t>
      </w:r>
    </w:p>
    <w:p w14:paraId="287800F9" w14:textId="77777777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Rozdział 5. Wyniki, analiza błędów i dyskusja</w:t>
      </w:r>
    </w:p>
    <w:p w14:paraId="1ECA07C2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5.1. Charakterystyka próby i rozkład klas.</w:t>
      </w:r>
    </w:p>
    <w:p w14:paraId="479852E6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5.2. Wyniki modeli klasycznych.</w:t>
      </w:r>
    </w:p>
    <w:p w14:paraId="39B12EF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5.3. Wyniki QNN/VQC.</w:t>
      </w:r>
    </w:p>
    <w:p w14:paraId="5D63019C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5.4. Wpływ liczby cech i metody selekcji na wyniki.</w:t>
      </w:r>
    </w:p>
    <w:p w14:paraId="3A4195A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5.5. Wyniki wariantu z Beneish/Altman jako cechami lub proxy.</w:t>
      </w:r>
    </w:p>
    <w:p w14:paraId="01167180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5.6. Analiza błędów: </w:t>
      </w:r>
      <w:proofErr w:type="spellStart"/>
      <w:r w:rsidRPr="00CD726C">
        <w:rPr>
          <w:sz w:val="18"/>
          <w:szCs w:val="21"/>
          <w:lang w:val="pl-PL"/>
        </w:rPr>
        <w:t>false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positives</w:t>
      </w:r>
      <w:proofErr w:type="spellEnd"/>
      <w:r w:rsidRPr="00CD726C">
        <w:rPr>
          <w:sz w:val="18"/>
          <w:szCs w:val="21"/>
          <w:lang w:val="pl-PL"/>
        </w:rPr>
        <w:t xml:space="preserve">, </w:t>
      </w:r>
      <w:proofErr w:type="spellStart"/>
      <w:r w:rsidRPr="00CD726C">
        <w:rPr>
          <w:sz w:val="18"/>
          <w:szCs w:val="21"/>
          <w:lang w:val="pl-PL"/>
        </w:rPr>
        <w:t>false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negatives</w:t>
      </w:r>
      <w:proofErr w:type="spellEnd"/>
      <w:r w:rsidRPr="00CD726C">
        <w:rPr>
          <w:sz w:val="18"/>
          <w:szCs w:val="21"/>
          <w:lang w:val="pl-PL"/>
        </w:rPr>
        <w:t xml:space="preserve"> i znaczenie biznesowe.</w:t>
      </w:r>
    </w:p>
    <w:p w14:paraId="550CE276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5.7. Stabilność wyników, koszt treningu i ograniczenia NISQ.</w:t>
      </w:r>
    </w:p>
    <w:p w14:paraId="6A58B417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5.8. Dyskusja: kiedy QNN ma sens, a kiedy klasyczne ML jest lepsze.</w:t>
      </w:r>
    </w:p>
    <w:p w14:paraId="6801B8E2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Komentarz: nawet brak przewagi QNN może być wartościowym wynikiem, jeśli porównanie jest uczciwe i dobrze opisane.</w:t>
      </w:r>
    </w:p>
    <w:p w14:paraId="251EB0D6" w14:textId="77777777" w:rsidR="0015731F" w:rsidRPr="00CD726C" w:rsidRDefault="00000000">
      <w:pPr>
        <w:pStyle w:val="Heading2"/>
        <w:rPr>
          <w:sz w:val="22"/>
          <w:szCs w:val="24"/>
          <w:lang w:val="pl-PL"/>
        </w:rPr>
      </w:pPr>
      <w:r w:rsidRPr="00CD726C">
        <w:rPr>
          <w:sz w:val="22"/>
          <w:szCs w:val="24"/>
          <w:lang w:val="pl-PL"/>
        </w:rPr>
        <w:t>Zakończenie</w:t>
      </w:r>
    </w:p>
    <w:p w14:paraId="2572C97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Odpowiedzi na pytania badawcze.</w:t>
      </w:r>
    </w:p>
    <w:p w14:paraId="3FA71419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Weryfikacja hipotez.</w:t>
      </w:r>
    </w:p>
    <w:p w14:paraId="07BADC53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Wkład pracy i ograniczenia.</w:t>
      </w:r>
    </w:p>
    <w:p w14:paraId="26A31C71" w14:textId="77777777" w:rsidR="0015731F" w:rsidRPr="00CD726C" w:rsidRDefault="00000000">
      <w:pPr>
        <w:pStyle w:val="ListBullet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Rekomendacje dla dalszych badań: AAER, dane tekstowe, QSVC, hardware kwantowy, inne rynki.</w:t>
      </w:r>
    </w:p>
    <w:p w14:paraId="09F6BE4A" w14:textId="77777777" w:rsidR="00263DC4" w:rsidRPr="00CD726C" w:rsidRDefault="00AF53A2" w:rsidP="00F65920">
      <w:pPr>
        <w:spacing w:after="200" w:line="276" w:lineRule="auto"/>
        <w:rPr>
          <w:sz w:val="28"/>
          <w:szCs w:val="24"/>
          <w:lang w:val="pl-PL"/>
        </w:rPr>
      </w:pPr>
      <w:r w:rsidRPr="00CD726C">
        <w:rPr>
          <w:sz w:val="28"/>
          <w:szCs w:val="24"/>
          <w:lang w:val="pl-PL"/>
        </w:rPr>
        <w:br w:type="page"/>
      </w:r>
    </w:p>
    <w:p w14:paraId="328F1D31" w14:textId="4CE92550" w:rsidR="00263DC4" w:rsidRPr="00CD726C" w:rsidRDefault="00263DC4" w:rsidP="00F65920">
      <w:pPr>
        <w:spacing w:after="200" w:line="276" w:lineRule="auto"/>
        <w:rPr>
          <w:sz w:val="28"/>
          <w:szCs w:val="24"/>
          <w:lang w:val="pl-PL"/>
        </w:rPr>
      </w:pPr>
      <w:r w:rsidRPr="00CD726C">
        <w:rPr>
          <w:sz w:val="36"/>
          <w:szCs w:val="48"/>
          <w:lang w:val="pl-PL"/>
        </w:rPr>
        <w:lastRenderedPageBreak/>
        <w:t>Spis treści (mapowanie do konspektu i dodatkowe uwagi)</w:t>
      </w:r>
    </w:p>
    <w:p w14:paraId="7C51DA70" w14:textId="02488125" w:rsidR="00F65920" w:rsidRPr="00CD726C" w:rsidRDefault="00F65920" w:rsidP="00F65920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1F4E79"/>
          <w:sz w:val="28"/>
          <w:szCs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Strona tytułowa</w:t>
      </w:r>
    </w:p>
    <w:p w14:paraId="31FC8B34" w14:textId="66C79539" w:rsidR="00F65920" w:rsidRPr="00CD726C" w:rsidRDefault="00F65920" w:rsidP="00F65920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Spis treści</w:t>
      </w:r>
    </w:p>
    <w:p w14:paraId="156D7507" w14:textId="479ECBC8" w:rsidR="00F65920" w:rsidRPr="00CD726C" w:rsidRDefault="00F65920" w:rsidP="00F65920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Wstęp</w:t>
      </w:r>
    </w:p>
    <w:p w14:paraId="1ED07E4C" w14:textId="4B6FEB9E" w:rsidR="00F65920" w:rsidRPr="00CD726C" w:rsidRDefault="0017413E" w:rsidP="00CD726C">
      <w:pPr>
        <w:pStyle w:val="Heading2"/>
        <w:rPr>
          <w:rFonts w:ascii="Aptos" w:eastAsia="Aptos" w:hAnsi="Aptos" w:cstheme="minorBidi"/>
          <w:b w:val="0"/>
          <w:bCs w:val="0"/>
          <w:color w:val="auto"/>
          <w:sz w:val="20"/>
          <w:szCs w:val="22"/>
          <w:lang w:val="pl-PL"/>
        </w:rPr>
      </w:pPr>
      <w:r w:rsidRPr="00CD726C">
        <w:rPr>
          <w:rFonts w:ascii="Aptos" w:eastAsia="Aptos" w:hAnsi="Aptos" w:cstheme="minorBidi"/>
          <w:b w:val="0"/>
          <w:bCs w:val="0"/>
          <w:color w:val="auto"/>
          <w:sz w:val="20"/>
          <w:szCs w:val="22"/>
          <w:lang w:val="pl-PL"/>
        </w:rPr>
        <w:t>Praca koncentruje się na klasyfikacji ryzyka finansowo-sprawozdawczego spółek na podstawie liczbowych danych sprawozdawczych, przy czym ryzyko pogorszenia kondycji finansowej stanowi oś główną badania, natomiast Beneish M-Score i Altman Z-Score są wykorzystywane jako wskaźniki proxy, cechy pomocnicze lub warianty etykietowania.</w:t>
      </w:r>
    </w:p>
    <w:p w14:paraId="5368AAFD" w14:textId="54E2E0A2" w:rsidR="00AF53A2" w:rsidRPr="00CD726C" w:rsidRDefault="00AF53A2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Rozdział 1. Ryzyko finansowo-sprawozdawcze przedsiębiorstw</w:t>
      </w:r>
    </w:p>
    <w:p w14:paraId="71748E4A" w14:textId="02BDE635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1.1. </w:t>
      </w:r>
      <w:r w:rsidR="00263DC4" w:rsidRPr="00CD726C">
        <w:rPr>
          <w:b/>
          <w:bCs/>
          <w:sz w:val="18"/>
          <w:szCs w:val="21"/>
          <w:lang w:val="pl-PL"/>
        </w:rPr>
        <w:t>Kondycja finansowa przedsiębiorstwa i ryzyko pogorszenia jego sytuacji ekonomicznej</w:t>
      </w:r>
      <w:r w:rsidRPr="00CD726C">
        <w:rPr>
          <w:sz w:val="18"/>
          <w:szCs w:val="21"/>
          <w:lang w:val="pl-PL"/>
        </w:rPr>
        <w:br/>
        <w:t>Tutaj: kondycja finansowa, distress, bankructwo, Altman Z-Score.</w:t>
      </w:r>
    </w:p>
    <w:p w14:paraId="1F8399AE" w14:textId="51B9969A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1.2. </w:t>
      </w:r>
      <w:r w:rsidR="00263DC4" w:rsidRPr="00CD726C">
        <w:rPr>
          <w:b/>
          <w:bCs/>
          <w:sz w:val="18"/>
          <w:szCs w:val="21"/>
          <w:lang w:val="pl-PL"/>
        </w:rPr>
        <w:t>Jakość sprawozdawczości finansowej i problem manipulacji wynikiem finansowym</w:t>
      </w:r>
      <w:r w:rsidRPr="00CD726C">
        <w:rPr>
          <w:sz w:val="18"/>
          <w:szCs w:val="21"/>
          <w:lang w:val="pl-PL"/>
        </w:rPr>
        <w:br/>
        <w:t xml:space="preserve">Tutaj: </w:t>
      </w:r>
      <w:proofErr w:type="spellStart"/>
      <w:r w:rsidRPr="00CD726C">
        <w:rPr>
          <w:sz w:val="18"/>
          <w:szCs w:val="21"/>
          <w:lang w:val="pl-PL"/>
        </w:rPr>
        <w:t>earnings</w:t>
      </w:r>
      <w:proofErr w:type="spellEnd"/>
      <w:r w:rsidRPr="00CD726C">
        <w:rPr>
          <w:sz w:val="18"/>
          <w:szCs w:val="21"/>
          <w:lang w:val="pl-PL"/>
        </w:rPr>
        <w:t xml:space="preserve"> management, manipulacja wynikiem, Beneish M-Score jako proxy, ograniczenia interpretacyjne.</w:t>
      </w:r>
    </w:p>
    <w:p w14:paraId="16AB782A" w14:textId="77777777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1.3. Wskaźniki finansowe jako podstawa konstrukcji problemu predykcyjnego</w:t>
      </w:r>
      <w:r w:rsidRPr="00CD726C">
        <w:rPr>
          <w:sz w:val="18"/>
          <w:szCs w:val="21"/>
          <w:lang w:val="pl-PL"/>
        </w:rPr>
        <w:br/>
        <w:t>Tutaj: płynność, rentowność, zadłużenie, aktywność, dynamika, przekształcenie danych finansowych w cechy modelu.</w:t>
      </w:r>
    </w:p>
    <w:p w14:paraId="4B2D8F77" w14:textId="77777777" w:rsidR="00AF53A2" w:rsidRPr="00CD726C" w:rsidRDefault="001C11D4" w:rsidP="00AF53A2">
      <w:pPr>
        <w:ind w:left="227" w:hanging="227"/>
        <w:rPr>
          <w:sz w:val="18"/>
          <w:szCs w:val="21"/>
          <w:lang w:val="pl-PL"/>
        </w:rPr>
      </w:pPr>
      <w:r>
        <w:rPr>
          <w:noProof/>
          <w:sz w:val="18"/>
          <w:szCs w:val="21"/>
          <w:lang w:val="pl-PL"/>
        </w:rPr>
        <w:pict w14:anchorId="21529CF3">
          <v:rect id="_x0000_i1028" alt="" style="width:456.65pt;height:.05pt;mso-width-percent:0;mso-height-percent:0;mso-width-percent:0;mso-height-percent:0" o:hralign="center" o:hrstd="t" o:hr="t" fillcolor="#a0a0a0" stroked="f"/>
        </w:pict>
      </w:r>
    </w:p>
    <w:p w14:paraId="2DE5A884" w14:textId="7746A597" w:rsidR="00AF53A2" w:rsidRPr="00CD726C" w:rsidRDefault="00AF53A2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Rozdział 2. Klasyczne metody uczenia maszynowego w analizie danych </w:t>
      </w:r>
      <w:r w:rsidR="004B4A27" w:rsidRPr="00CD726C">
        <w:rPr>
          <w:b/>
          <w:bCs/>
          <w:sz w:val="18"/>
          <w:szCs w:val="21"/>
          <w:lang w:val="pl-PL"/>
        </w:rPr>
        <w:t>finansowych</w:t>
      </w:r>
    </w:p>
    <w:p w14:paraId="5E7E9316" w14:textId="5C5E635D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2.1. </w:t>
      </w:r>
      <w:r w:rsidR="00263DC4" w:rsidRPr="00CD726C">
        <w:rPr>
          <w:b/>
          <w:bCs/>
          <w:sz w:val="18"/>
          <w:szCs w:val="21"/>
          <w:lang w:val="pl-PL"/>
        </w:rPr>
        <w:t>Specyfika tabelarycznych danych finansowych</w:t>
      </w:r>
      <w:r w:rsidRPr="00CD726C">
        <w:rPr>
          <w:sz w:val="18"/>
          <w:szCs w:val="21"/>
          <w:lang w:val="pl-PL"/>
        </w:rPr>
        <w:br/>
        <w:t xml:space="preserve">Tutaj: małe/średnie zbiory, niezbalansowane klasy, </w:t>
      </w:r>
      <w:proofErr w:type="spellStart"/>
      <w:r w:rsidRPr="00CD726C">
        <w:rPr>
          <w:sz w:val="18"/>
          <w:szCs w:val="21"/>
          <w:lang w:val="pl-PL"/>
        </w:rPr>
        <w:t>outliery</w:t>
      </w:r>
      <w:proofErr w:type="spellEnd"/>
      <w:r w:rsidRPr="00CD726C">
        <w:rPr>
          <w:sz w:val="18"/>
          <w:szCs w:val="21"/>
          <w:lang w:val="pl-PL"/>
        </w:rPr>
        <w:t>, brakujące dane, problem interpretowalności.</w:t>
      </w:r>
    </w:p>
    <w:p w14:paraId="38DDA99B" w14:textId="46A4C3BF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2.2. </w:t>
      </w:r>
      <w:r w:rsidR="003F02CF" w:rsidRPr="00CD726C">
        <w:rPr>
          <w:b/>
          <w:bCs/>
          <w:sz w:val="18"/>
          <w:szCs w:val="21"/>
          <w:lang w:val="pl-PL"/>
        </w:rPr>
        <w:t>Klasyczne modele uczenia maszynowego jako modele referencyjne</w:t>
      </w:r>
      <w:r w:rsidRPr="00CD726C">
        <w:rPr>
          <w:sz w:val="18"/>
          <w:szCs w:val="21"/>
          <w:lang w:val="pl-PL"/>
        </w:rPr>
        <w:br/>
        <w:t xml:space="preserve">Tutaj: </w:t>
      </w:r>
      <w:proofErr w:type="spellStart"/>
      <w:r w:rsidRPr="00CD726C">
        <w:rPr>
          <w:sz w:val="18"/>
          <w:szCs w:val="21"/>
          <w:lang w:val="pl-PL"/>
        </w:rPr>
        <w:t>Logistic</w:t>
      </w:r>
      <w:proofErr w:type="spellEnd"/>
      <w:r w:rsidRPr="00CD726C">
        <w:rPr>
          <w:sz w:val="18"/>
          <w:szCs w:val="21"/>
          <w:lang w:val="pl-PL"/>
        </w:rPr>
        <w:t xml:space="preserve"> Regression, Random Forest, Gradient </w:t>
      </w:r>
      <w:proofErr w:type="spellStart"/>
      <w:r w:rsidRPr="00CD726C">
        <w:rPr>
          <w:sz w:val="18"/>
          <w:szCs w:val="21"/>
          <w:lang w:val="pl-PL"/>
        </w:rPr>
        <w:t>Boosting</w:t>
      </w:r>
      <w:proofErr w:type="spellEnd"/>
      <w:r w:rsidRPr="00CD726C">
        <w:rPr>
          <w:sz w:val="18"/>
          <w:szCs w:val="21"/>
          <w:lang w:val="pl-PL"/>
        </w:rPr>
        <w:t xml:space="preserve">, </w:t>
      </w:r>
      <w:proofErr w:type="spellStart"/>
      <w:r w:rsidRPr="00CD726C">
        <w:rPr>
          <w:sz w:val="18"/>
          <w:szCs w:val="21"/>
          <w:lang w:val="pl-PL"/>
        </w:rPr>
        <w:t>XGBoost</w:t>
      </w:r>
      <w:proofErr w:type="spellEnd"/>
      <w:r w:rsidRPr="00CD726C">
        <w:rPr>
          <w:sz w:val="18"/>
          <w:szCs w:val="21"/>
          <w:lang w:val="pl-PL"/>
        </w:rPr>
        <w:t>/</w:t>
      </w:r>
      <w:proofErr w:type="spellStart"/>
      <w:r w:rsidRPr="00CD726C">
        <w:rPr>
          <w:sz w:val="18"/>
          <w:szCs w:val="21"/>
          <w:lang w:val="pl-PL"/>
        </w:rPr>
        <w:t>LightGBM</w:t>
      </w:r>
      <w:proofErr w:type="spellEnd"/>
      <w:r w:rsidRPr="00CD726C">
        <w:rPr>
          <w:sz w:val="18"/>
          <w:szCs w:val="21"/>
          <w:lang w:val="pl-PL"/>
        </w:rPr>
        <w:t>, SVM, MLP.</w:t>
      </w:r>
    </w:p>
    <w:p w14:paraId="2AC06764" w14:textId="77777777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2.3. Dobór cech, redukcja wymiaru i interpretowalność modeli</w:t>
      </w:r>
      <w:r w:rsidRPr="00CD726C">
        <w:rPr>
          <w:sz w:val="18"/>
          <w:szCs w:val="21"/>
          <w:lang w:val="pl-PL"/>
        </w:rPr>
        <w:br/>
        <w:t xml:space="preserve">Tutaj: filtry, RFE, PCA, </w:t>
      </w:r>
      <w:proofErr w:type="spellStart"/>
      <w:r w:rsidRPr="00CD726C">
        <w:rPr>
          <w:sz w:val="18"/>
          <w:szCs w:val="21"/>
          <w:lang w:val="pl-PL"/>
        </w:rPr>
        <w:t>feature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importance</w:t>
      </w:r>
      <w:proofErr w:type="spellEnd"/>
      <w:r w:rsidRPr="00CD726C">
        <w:rPr>
          <w:sz w:val="18"/>
          <w:szCs w:val="21"/>
          <w:lang w:val="pl-PL"/>
        </w:rPr>
        <w:t>, SHAP jako możliwe wsparcie interpretacji.</w:t>
      </w:r>
    </w:p>
    <w:p w14:paraId="324B3721" w14:textId="77777777" w:rsidR="00AF53A2" w:rsidRPr="00CD726C" w:rsidRDefault="001C11D4" w:rsidP="00AF53A2">
      <w:pPr>
        <w:ind w:left="227" w:hanging="227"/>
        <w:rPr>
          <w:sz w:val="18"/>
          <w:szCs w:val="21"/>
          <w:lang w:val="pl-PL"/>
        </w:rPr>
      </w:pPr>
      <w:r>
        <w:rPr>
          <w:noProof/>
          <w:sz w:val="18"/>
          <w:szCs w:val="21"/>
          <w:lang w:val="pl-PL"/>
        </w:rPr>
        <w:pict w14:anchorId="795BD789">
          <v:rect id="_x0000_i1027" alt="" style="width:456.65pt;height:.05pt;mso-width-percent:0;mso-height-percent:0;mso-width-percent:0;mso-height-percent:0" o:hralign="center" o:hrstd="t" o:hr="t" fillcolor="#a0a0a0" stroked="f"/>
        </w:pict>
      </w:r>
    </w:p>
    <w:p w14:paraId="0A8EB1A0" w14:textId="4B07652A" w:rsidR="00AF53A2" w:rsidRPr="00CD726C" w:rsidRDefault="00AF53A2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Rozdział 3. </w:t>
      </w:r>
      <w:r w:rsidR="003F02CF" w:rsidRPr="00CD726C">
        <w:rPr>
          <w:b/>
          <w:bCs/>
          <w:sz w:val="18"/>
          <w:szCs w:val="21"/>
          <w:lang w:val="pl-PL"/>
        </w:rPr>
        <w:t>Kwantowe uczenie maszynowe i hybrydowe kwantowe sieci neuronowe</w:t>
      </w:r>
    </w:p>
    <w:p w14:paraId="1F41094A" w14:textId="0BC977A4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3.1. </w:t>
      </w:r>
      <w:r w:rsidR="003F02CF" w:rsidRPr="00CD726C">
        <w:rPr>
          <w:b/>
          <w:bCs/>
          <w:sz w:val="18"/>
          <w:szCs w:val="21"/>
          <w:lang w:val="pl-PL"/>
        </w:rPr>
        <w:t>Podstawy kwantowego uczenia maszynowego</w:t>
      </w:r>
      <w:r w:rsidRPr="00CD726C">
        <w:rPr>
          <w:sz w:val="18"/>
          <w:szCs w:val="21"/>
          <w:lang w:val="pl-PL"/>
        </w:rPr>
        <w:br/>
        <w:t xml:space="preserve">Tutaj: </w:t>
      </w:r>
      <w:proofErr w:type="spellStart"/>
      <w:r w:rsidRPr="00CD726C">
        <w:rPr>
          <w:sz w:val="18"/>
          <w:szCs w:val="21"/>
          <w:lang w:val="pl-PL"/>
        </w:rPr>
        <w:t>kubity</w:t>
      </w:r>
      <w:proofErr w:type="spellEnd"/>
      <w:r w:rsidRPr="00CD726C">
        <w:rPr>
          <w:sz w:val="18"/>
          <w:szCs w:val="21"/>
          <w:lang w:val="pl-PL"/>
        </w:rPr>
        <w:t>, bramki, pomiar, obwody parametryzowane, ogólna idea QML.</w:t>
      </w:r>
    </w:p>
    <w:p w14:paraId="1D0E1E46" w14:textId="508154A0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3.2. </w:t>
      </w:r>
      <w:r w:rsidR="003F02CF" w:rsidRPr="00CD726C">
        <w:rPr>
          <w:b/>
          <w:bCs/>
          <w:sz w:val="18"/>
          <w:szCs w:val="21"/>
          <w:lang w:val="pl-PL"/>
        </w:rPr>
        <w:t>Kodowanie danych finansowych i architektura hybrydowych kwantowych sieci neuronowych</w:t>
      </w:r>
      <w:r w:rsidRPr="00CD726C">
        <w:rPr>
          <w:sz w:val="18"/>
          <w:szCs w:val="21"/>
          <w:lang w:val="pl-PL"/>
        </w:rPr>
        <w:br/>
        <w:t xml:space="preserve">Tutaj: </w:t>
      </w:r>
      <w:proofErr w:type="spellStart"/>
      <w:r w:rsidRPr="00CD726C">
        <w:rPr>
          <w:sz w:val="18"/>
          <w:szCs w:val="21"/>
          <w:lang w:val="pl-PL"/>
        </w:rPr>
        <w:t>feature</w:t>
      </w:r>
      <w:proofErr w:type="spellEnd"/>
      <w:r w:rsidRPr="00CD726C">
        <w:rPr>
          <w:sz w:val="18"/>
          <w:szCs w:val="21"/>
          <w:lang w:val="pl-PL"/>
        </w:rPr>
        <w:t xml:space="preserve"> map, </w:t>
      </w:r>
      <w:proofErr w:type="spellStart"/>
      <w:r w:rsidRPr="00CD726C">
        <w:rPr>
          <w:sz w:val="18"/>
          <w:szCs w:val="21"/>
          <w:lang w:val="pl-PL"/>
        </w:rPr>
        <w:t>ansatz</w:t>
      </w:r>
      <w:proofErr w:type="spellEnd"/>
      <w:r w:rsidRPr="00CD726C">
        <w:rPr>
          <w:sz w:val="18"/>
          <w:szCs w:val="21"/>
          <w:lang w:val="pl-PL"/>
        </w:rPr>
        <w:t>, parametry uczone, klasyczno-kwantowy schemat uczenia.</w:t>
      </w:r>
    </w:p>
    <w:p w14:paraId="41AC145C" w14:textId="6D472B85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3.3. </w:t>
      </w:r>
      <w:r w:rsidR="003F02CF" w:rsidRPr="00CD726C">
        <w:rPr>
          <w:b/>
          <w:bCs/>
          <w:sz w:val="18"/>
          <w:szCs w:val="21"/>
          <w:lang w:val="pl-PL"/>
        </w:rPr>
        <w:t>Ograniczenia kwantowych sieci neuronowych</w:t>
      </w:r>
      <w:r w:rsidRPr="00CD726C">
        <w:rPr>
          <w:sz w:val="18"/>
          <w:szCs w:val="21"/>
          <w:lang w:val="pl-PL"/>
        </w:rPr>
        <w:br/>
        <w:t xml:space="preserve">Tutaj: liczba kubitów, szum, </w:t>
      </w:r>
      <w:proofErr w:type="spellStart"/>
      <w:r w:rsidRPr="00CD726C">
        <w:rPr>
          <w:sz w:val="18"/>
          <w:szCs w:val="21"/>
          <w:lang w:val="pl-PL"/>
        </w:rPr>
        <w:t>barren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plateaus</w:t>
      </w:r>
      <w:proofErr w:type="spellEnd"/>
      <w:r w:rsidRPr="00CD726C">
        <w:rPr>
          <w:sz w:val="18"/>
          <w:szCs w:val="21"/>
          <w:lang w:val="pl-PL"/>
        </w:rPr>
        <w:t>, koszt symulacji, konieczność redukcji liczby cech.</w:t>
      </w:r>
    </w:p>
    <w:p w14:paraId="72A4D407" w14:textId="38671757" w:rsidR="00AF53A2" w:rsidRPr="00CD726C" w:rsidRDefault="001C11D4" w:rsidP="00AF53A2">
      <w:pPr>
        <w:ind w:left="227" w:hanging="227"/>
        <w:rPr>
          <w:b/>
          <w:bCs/>
          <w:sz w:val="18"/>
          <w:szCs w:val="21"/>
          <w:lang w:val="pl-PL"/>
        </w:rPr>
      </w:pPr>
      <w:r>
        <w:rPr>
          <w:noProof/>
          <w:sz w:val="18"/>
          <w:szCs w:val="21"/>
          <w:lang w:val="pl-PL"/>
        </w:rPr>
        <w:pict w14:anchorId="65F735C0">
          <v:rect id="_x0000_i1026" alt="" style="width:456.65pt;height:.05pt;mso-width-percent:0;mso-height-percent:0;mso-width-percent:0;mso-height-percent:0" o:hralign="center" o:hrstd="t" o:hr="t" fillcolor="#a0a0a0" stroked="f"/>
        </w:pict>
      </w:r>
    </w:p>
    <w:p w14:paraId="37F5B6D6" w14:textId="5EC625CB" w:rsidR="00AF53A2" w:rsidRPr="00CD726C" w:rsidRDefault="00AF53A2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Rozdział 4. Projekt badania empirycznego i metodologia eksperymentu</w:t>
      </w:r>
    </w:p>
    <w:p w14:paraId="6874089B" w14:textId="54542CFF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4.1. Źródła danych</w:t>
      </w:r>
      <w:r w:rsidR="003F02CF" w:rsidRPr="00CD726C">
        <w:rPr>
          <w:b/>
          <w:bCs/>
          <w:sz w:val="18"/>
          <w:szCs w:val="21"/>
          <w:lang w:val="pl-PL"/>
        </w:rPr>
        <w:t xml:space="preserve"> </w:t>
      </w:r>
      <w:r w:rsidRPr="00CD726C">
        <w:rPr>
          <w:b/>
          <w:bCs/>
          <w:sz w:val="18"/>
          <w:szCs w:val="21"/>
          <w:lang w:val="pl-PL"/>
        </w:rPr>
        <w:t>i zakres badania</w:t>
      </w:r>
      <w:r w:rsidRPr="00CD726C">
        <w:rPr>
          <w:sz w:val="18"/>
          <w:szCs w:val="21"/>
          <w:lang w:val="pl-PL"/>
        </w:rPr>
        <w:br/>
        <w:t xml:space="preserve">SEC / Company </w:t>
      </w:r>
      <w:proofErr w:type="spellStart"/>
      <w:r w:rsidRPr="00CD726C">
        <w:rPr>
          <w:sz w:val="18"/>
          <w:szCs w:val="21"/>
          <w:lang w:val="pl-PL"/>
        </w:rPr>
        <w:t>Facts</w:t>
      </w:r>
      <w:proofErr w:type="spellEnd"/>
      <w:r w:rsidRPr="00CD726C">
        <w:rPr>
          <w:sz w:val="18"/>
          <w:szCs w:val="21"/>
          <w:lang w:val="pl-PL"/>
        </w:rPr>
        <w:t xml:space="preserve"> API, lata, spółki, branże, kryteria włączenia i wyłączenia.</w:t>
      </w:r>
    </w:p>
    <w:p w14:paraId="16BDE0DC" w14:textId="77777777" w:rsidR="00CD726C" w:rsidRDefault="00AF53A2" w:rsidP="00CD726C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4.2. </w:t>
      </w:r>
      <w:proofErr w:type="spellStart"/>
      <w:r w:rsidR="00CD726C" w:rsidRPr="00CD726C">
        <w:rPr>
          <w:b/>
          <w:bCs/>
          <w:sz w:val="18"/>
          <w:szCs w:val="21"/>
        </w:rPr>
        <w:t>Przygotowanie</w:t>
      </w:r>
      <w:proofErr w:type="spellEnd"/>
      <w:r w:rsidR="00CD726C" w:rsidRPr="00CD726C">
        <w:rPr>
          <w:b/>
          <w:bCs/>
          <w:sz w:val="18"/>
          <w:szCs w:val="21"/>
        </w:rPr>
        <w:t xml:space="preserve"> </w:t>
      </w:r>
      <w:proofErr w:type="spellStart"/>
      <w:r w:rsidR="00CD726C" w:rsidRPr="00CD726C">
        <w:rPr>
          <w:b/>
          <w:bCs/>
          <w:sz w:val="18"/>
          <w:szCs w:val="21"/>
        </w:rPr>
        <w:t>danych</w:t>
      </w:r>
      <w:proofErr w:type="spellEnd"/>
      <w:r w:rsidR="00CD726C" w:rsidRPr="00CD726C">
        <w:rPr>
          <w:b/>
          <w:bCs/>
          <w:sz w:val="18"/>
          <w:szCs w:val="21"/>
        </w:rPr>
        <w:t xml:space="preserve">, </w:t>
      </w:r>
      <w:proofErr w:type="spellStart"/>
      <w:r w:rsidR="00CD726C" w:rsidRPr="00CD726C">
        <w:rPr>
          <w:b/>
          <w:bCs/>
          <w:sz w:val="18"/>
          <w:szCs w:val="21"/>
        </w:rPr>
        <w:t>konstrukcja</w:t>
      </w:r>
      <w:proofErr w:type="spellEnd"/>
      <w:r w:rsidR="00CD726C" w:rsidRPr="00CD726C">
        <w:rPr>
          <w:b/>
          <w:bCs/>
          <w:sz w:val="18"/>
          <w:szCs w:val="21"/>
        </w:rPr>
        <w:t xml:space="preserve"> </w:t>
      </w:r>
      <w:proofErr w:type="spellStart"/>
      <w:r w:rsidR="00CD726C" w:rsidRPr="00CD726C">
        <w:rPr>
          <w:b/>
          <w:bCs/>
          <w:sz w:val="18"/>
          <w:szCs w:val="21"/>
        </w:rPr>
        <w:t>wskaźników</w:t>
      </w:r>
      <w:proofErr w:type="spellEnd"/>
      <w:r w:rsidR="00CD726C" w:rsidRPr="00CD726C">
        <w:rPr>
          <w:b/>
          <w:bCs/>
          <w:sz w:val="18"/>
          <w:szCs w:val="21"/>
        </w:rPr>
        <w:t xml:space="preserve"> </w:t>
      </w:r>
      <w:proofErr w:type="spellStart"/>
      <w:r w:rsidR="00CD726C" w:rsidRPr="00CD726C">
        <w:rPr>
          <w:b/>
          <w:bCs/>
          <w:sz w:val="18"/>
          <w:szCs w:val="21"/>
        </w:rPr>
        <w:t>finansowych</w:t>
      </w:r>
      <w:proofErr w:type="spellEnd"/>
      <w:r w:rsidR="00CD726C" w:rsidRPr="00CD726C">
        <w:rPr>
          <w:b/>
          <w:bCs/>
          <w:sz w:val="18"/>
          <w:szCs w:val="21"/>
        </w:rPr>
        <w:t xml:space="preserve"> </w:t>
      </w:r>
      <w:proofErr w:type="spellStart"/>
      <w:r w:rsidR="00CD726C" w:rsidRPr="00CD726C">
        <w:rPr>
          <w:b/>
          <w:bCs/>
          <w:sz w:val="18"/>
          <w:szCs w:val="21"/>
        </w:rPr>
        <w:t>i</w:t>
      </w:r>
      <w:proofErr w:type="spellEnd"/>
      <w:r w:rsidR="00CD726C" w:rsidRPr="00CD726C">
        <w:rPr>
          <w:b/>
          <w:bCs/>
          <w:sz w:val="18"/>
          <w:szCs w:val="21"/>
        </w:rPr>
        <w:t xml:space="preserve"> </w:t>
      </w:r>
      <w:proofErr w:type="spellStart"/>
      <w:r w:rsidR="00CD726C" w:rsidRPr="00CD726C">
        <w:rPr>
          <w:b/>
          <w:bCs/>
          <w:sz w:val="18"/>
          <w:szCs w:val="21"/>
        </w:rPr>
        <w:t>zmiennej</w:t>
      </w:r>
      <w:proofErr w:type="spellEnd"/>
      <w:r w:rsidR="00CD726C" w:rsidRPr="00CD726C">
        <w:rPr>
          <w:b/>
          <w:bCs/>
          <w:sz w:val="18"/>
          <w:szCs w:val="21"/>
        </w:rPr>
        <w:t xml:space="preserve"> </w:t>
      </w:r>
      <w:proofErr w:type="spellStart"/>
      <w:r w:rsidR="00CD726C" w:rsidRPr="00CD726C">
        <w:rPr>
          <w:b/>
          <w:bCs/>
          <w:sz w:val="18"/>
          <w:szCs w:val="21"/>
        </w:rPr>
        <w:t>objaśnianej</w:t>
      </w:r>
      <w:proofErr w:type="spellEnd"/>
    </w:p>
    <w:p w14:paraId="15A9DA2C" w14:textId="0D680841" w:rsidR="00CD726C" w:rsidRDefault="00AF53A2" w:rsidP="00CD726C">
      <w:pPr>
        <w:ind w:left="227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Czyszczenie, braki danych, </w:t>
      </w:r>
      <w:proofErr w:type="spellStart"/>
      <w:r w:rsidRPr="00CD726C">
        <w:rPr>
          <w:sz w:val="18"/>
          <w:szCs w:val="21"/>
          <w:lang w:val="pl-PL"/>
        </w:rPr>
        <w:t>winsoryzacja</w:t>
      </w:r>
      <w:proofErr w:type="spellEnd"/>
      <w:r w:rsidRPr="00CD726C">
        <w:rPr>
          <w:sz w:val="18"/>
          <w:szCs w:val="21"/>
          <w:lang w:val="pl-PL"/>
        </w:rPr>
        <w:t xml:space="preserve">, standaryzacja, klasyczne </w:t>
      </w:r>
      <w:proofErr w:type="spellStart"/>
      <w:r w:rsidRPr="00CD726C">
        <w:rPr>
          <w:sz w:val="18"/>
          <w:szCs w:val="21"/>
          <w:lang w:val="pl-PL"/>
        </w:rPr>
        <w:t>ratios</w:t>
      </w:r>
      <w:proofErr w:type="spellEnd"/>
      <w:r w:rsidRPr="00CD726C">
        <w:rPr>
          <w:sz w:val="18"/>
          <w:szCs w:val="21"/>
          <w:lang w:val="pl-PL"/>
        </w:rPr>
        <w:t>, komponenty Altman/Beneish.</w:t>
      </w:r>
    </w:p>
    <w:p w14:paraId="799AB348" w14:textId="0BB40ED6" w:rsidR="00AF53A2" w:rsidRPr="00CD726C" w:rsidRDefault="00CD726C" w:rsidP="00CD726C">
      <w:pPr>
        <w:ind w:firstLine="227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Etykieta ryzyka finansowego, wariant pomocniczy oparty na Beneish M-Score, wariant porównawczy oparty na Altman Z-Score, uzasadnienie i ograniczenia.</w:t>
      </w:r>
    </w:p>
    <w:p w14:paraId="7CDB0153" w14:textId="08C7ED15" w:rsidR="0017413E" w:rsidRPr="00CD726C" w:rsidRDefault="0017413E" w:rsidP="00CD726C">
      <w:pPr>
        <w:ind w:left="227"/>
        <w:rPr>
          <w:sz w:val="18"/>
          <w:szCs w:val="21"/>
          <w:lang w:val="pl-PL"/>
        </w:rPr>
      </w:pPr>
      <w:r w:rsidRPr="0017413E">
        <w:rPr>
          <w:sz w:val="18"/>
          <w:szCs w:val="21"/>
          <w:lang w:val="pl-PL"/>
        </w:rPr>
        <w:t>Konstrukcja zmiennej objaśnianej: główny wariant etykiety ryzyka finansowego, wariant pomocniczy oparty na Beneish M-Score oraz wariant porównawczy oparty na Altman Z-Score; rozdzielenie proxy</w:t>
      </w:r>
      <w:r w:rsidRPr="00CD726C">
        <w:rPr>
          <w:sz w:val="18"/>
          <w:szCs w:val="21"/>
          <w:lang w:val="pl-PL"/>
        </w:rPr>
        <w:t xml:space="preserve"> </w:t>
      </w:r>
      <w:r w:rsidRPr="0017413E">
        <w:rPr>
          <w:sz w:val="18"/>
          <w:szCs w:val="21"/>
          <w:lang w:val="pl-PL"/>
        </w:rPr>
        <w:t>użytych jako cechy od proxy użytych jako etykiety w celu uniknięcia data leakage.</w:t>
      </w:r>
    </w:p>
    <w:p w14:paraId="3EDCC0E0" w14:textId="5B030890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4.</w:t>
      </w:r>
      <w:r w:rsidR="00CD726C">
        <w:rPr>
          <w:b/>
          <w:bCs/>
          <w:sz w:val="18"/>
          <w:szCs w:val="21"/>
          <w:lang w:val="pl-PL"/>
        </w:rPr>
        <w:t>3</w:t>
      </w:r>
      <w:r w:rsidRPr="00CD726C">
        <w:rPr>
          <w:b/>
          <w:bCs/>
          <w:sz w:val="18"/>
          <w:szCs w:val="21"/>
          <w:lang w:val="pl-PL"/>
        </w:rPr>
        <w:t xml:space="preserve">. </w:t>
      </w:r>
      <w:r w:rsidR="003F02CF" w:rsidRPr="00CD726C">
        <w:rPr>
          <w:b/>
          <w:bCs/>
          <w:sz w:val="18"/>
          <w:szCs w:val="21"/>
          <w:lang w:val="pl-PL"/>
        </w:rPr>
        <w:t>Dobór cech i redukcja wymiaru danych</w:t>
      </w:r>
      <w:r w:rsidRPr="00CD726C">
        <w:rPr>
          <w:sz w:val="18"/>
          <w:szCs w:val="21"/>
          <w:lang w:val="pl-PL"/>
        </w:rPr>
        <w:br/>
        <w:t xml:space="preserve">RFE, PCA, </w:t>
      </w:r>
      <w:proofErr w:type="spellStart"/>
      <w:r w:rsidRPr="00CD726C">
        <w:rPr>
          <w:sz w:val="18"/>
          <w:szCs w:val="21"/>
          <w:lang w:val="pl-PL"/>
        </w:rPr>
        <w:t>feature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importance</w:t>
      </w:r>
      <w:proofErr w:type="spellEnd"/>
      <w:r w:rsidRPr="00CD726C">
        <w:rPr>
          <w:sz w:val="18"/>
          <w:szCs w:val="21"/>
          <w:lang w:val="pl-PL"/>
        </w:rPr>
        <w:t>, warianty 4/8/12/20 cech.</w:t>
      </w:r>
    </w:p>
    <w:p w14:paraId="3D7EC4D3" w14:textId="4136F98B" w:rsidR="00CD726C" w:rsidRPr="00CD726C" w:rsidRDefault="00CD726C" w:rsidP="00CD726C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4.</w:t>
      </w:r>
      <w:r>
        <w:rPr>
          <w:b/>
          <w:bCs/>
          <w:sz w:val="18"/>
          <w:szCs w:val="21"/>
          <w:lang w:val="pl-PL"/>
        </w:rPr>
        <w:t>4</w:t>
      </w:r>
      <w:r w:rsidRPr="00CD726C">
        <w:rPr>
          <w:b/>
          <w:bCs/>
          <w:sz w:val="18"/>
          <w:szCs w:val="21"/>
          <w:lang w:val="pl-PL"/>
        </w:rPr>
        <w:t>. Konfiguracja modeli klasycznych i kwantowych</w:t>
      </w:r>
    </w:p>
    <w:p w14:paraId="4351AB25" w14:textId="77777777" w:rsidR="00CD726C" w:rsidRPr="00CD726C" w:rsidRDefault="00CD726C" w:rsidP="00CD726C">
      <w:pPr>
        <w:ind w:left="227" w:hanging="227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Modele klasyczne, np. regresja logistyczna, </w:t>
      </w:r>
      <w:proofErr w:type="spellStart"/>
      <w:r w:rsidRPr="00CD726C">
        <w:rPr>
          <w:sz w:val="18"/>
          <w:szCs w:val="21"/>
          <w:lang w:val="pl-PL"/>
        </w:rPr>
        <w:t>random</w:t>
      </w:r>
      <w:proofErr w:type="spellEnd"/>
      <w:r w:rsidRPr="00CD726C">
        <w:rPr>
          <w:sz w:val="18"/>
          <w:szCs w:val="21"/>
          <w:lang w:val="pl-PL"/>
        </w:rPr>
        <w:t xml:space="preserve"> </w:t>
      </w:r>
      <w:proofErr w:type="spellStart"/>
      <w:r w:rsidRPr="00CD726C">
        <w:rPr>
          <w:sz w:val="18"/>
          <w:szCs w:val="21"/>
          <w:lang w:val="pl-PL"/>
        </w:rPr>
        <w:t>forest</w:t>
      </w:r>
      <w:proofErr w:type="spellEnd"/>
      <w:r w:rsidRPr="00CD726C">
        <w:rPr>
          <w:sz w:val="18"/>
          <w:szCs w:val="21"/>
          <w:lang w:val="pl-PL"/>
        </w:rPr>
        <w:t xml:space="preserve">, </w:t>
      </w:r>
      <w:proofErr w:type="spellStart"/>
      <w:r w:rsidRPr="00CD726C">
        <w:rPr>
          <w:sz w:val="18"/>
          <w:szCs w:val="21"/>
          <w:lang w:val="pl-PL"/>
        </w:rPr>
        <w:t>XGBoost</w:t>
      </w:r>
      <w:proofErr w:type="spellEnd"/>
      <w:r w:rsidRPr="00CD726C">
        <w:rPr>
          <w:sz w:val="18"/>
          <w:szCs w:val="21"/>
          <w:lang w:val="pl-PL"/>
        </w:rPr>
        <w:t xml:space="preserve"> / </w:t>
      </w:r>
      <w:proofErr w:type="spellStart"/>
      <w:r w:rsidRPr="00CD726C">
        <w:rPr>
          <w:sz w:val="18"/>
          <w:szCs w:val="21"/>
          <w:lang w:val="pl-PL"/>
        </w:rPr>
        <w:t>LightGBM</w:t>
      </w:r>
      <w:proofErr w:type="spellEnd"/>
      <w:r w:rsidRPr="00CD726C">
        <w:rPr>
          <w:sz w:val="18"/>
          <w:szCs w:val="21"/>
          <w:lang w:val="pl-PL"/>
        </w:rPr>
        <w:t>, SVM.</w:t>
      </w:r>
      <w:r w:rsidRPr="00CD726C">
        <w:rPr>
          <w:sz w:val="18"/>
          <w:szCs w:val="21"/>
          <w:lang w:val="pl-PL"/>
        </w:rPr>
        <w:br/>
        <w:t xml:space="preserve">Modele kwantowe: QNN/VQC, sposób kodowania danych, liczba kubitów, liczba warstw, </w:t>
      </w:r>
      <w:proofErr w:type="spellStart"/>
      <w:r w:rsidRPr="00CD726C">
        <w:rPr>
          <w:sz w:val="18"/>
          <w:szCs w:val="21"/>
          <w:lang w:val="pl-PL"/>
        </w:rPr>
        <w:t>ansatz</w:t>
      </w:r>
      <w:proofErr w:type="spellEnd"/>
      <w:r w:rsidRPr="00CD726C">
        <w:rPr>
          <w:sz w:val="18"/>
          <w:szCs w:val="21"/>
          <w:lang w:val="pl-PL"/>
        </w:rPr>
        <w:t>, optymalizator, liczba epok/iteracji, symulator, ograniczenia obliczeniowe.</w:t>
      </w:r>
    </w:p>
    <w:p w14:paraId="2F1F71C6" w14:textId="04768AF5" w:rsidR="00CD726C" w:rsidRPr="00CD726C" w:rsidRDefault="00CD726C" w:rsidP="00CD726C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4.</w:t>
      </w:r>
      <w:r>
        <w:rPr>
          <w:b/>
          <w:bCs/>
          <w:sz w:val="18"/>
          <w:szCs w:val="21"/>
          <w:lang w:val="pl-PL"/>
        </w:rPr>
        <w:t>5</w:t>
      </w:r>
      <w:r w:rsidRPr="00CD726C">
        <w:rPr>
          <w:b/>
          <w:bCs/>
          <w:sz w:val="18"/>
          <w:szCs w:val="21"/>
          <w:lang w:val="pl-PL"/>
        </w:rPr>
        <w:t>. Procedura ewaluacji i porównania modeli</w:t>
      </w:r>
    </w:p>
    <w:p w14:paraId="3E867435" w14:textId="651C5228" w:rsidR="00CD726C" w:rsidRPr="00CD726C" w:rsidRDefault="00CD726C" w:rsidP="00CD726C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 xml:space="preserve">Podział </w:t>
      </w:r>
      <w:proofErr w:type="spellStart"/>
      <w:r w:rsidRPr="00CD726C">
        <w:rPr>
          <w:sz w:val="18"/>
          <w:szCs w:val="21"/>
          <w:lang w:val="pl-PL"/>
        </w:rPr>
        <w:t>train</w:t>
      </w:r>
      <w:proofErr w:type="spellEnd"/>
      <w:r w:rsidRPr="00CD726C">
        <w:rPr>
          <w:sz w:val="18"/>
          <w:szCs w:val="21"/>
          <w:lang w:val="pl-PL"/>
        </w:rPr>
        <w:t>/</w:t>
      </w:r>
      <w:proofErr w:type="spellStart"/>
      <w:r w:rsidRPr="00CD726C">
        <w:rPr>
          <w:sz w:val="18"/>
          <w:szCs w:val="21"/>
          <w:lang w:val="pl-PL"/>
        </w:rPr>
        <w:t>validation</w:t>
      </w:r>
      <w:proofErr w:type="spellEnd"/>
      <w:r w:rsidRPr="00CD726C">
        <w:rPr>
          <w:sz w:val="18"/>
          <w:szCs w:val="21"/>
          <w:lang w:val="pl-PL"/>
        </w:rPr>
        <w:t>/test, te same zbiory danych dla wszystkich modeli, metryki, stabilność wyników, powtarzalność eksperymentów, czas treningu, interpretacja wyników.</w:t>
      </w:r>
    </w:p>
    <w:p w14:paraId="6530E18D" w14:textId="7D0E3766" w:rsidR="00AF53A2" w:rsidRPr="00CD726C" w:rsidRDefault="001C11D4" w:rsidP="00CD726C">
      <w:pPr>
        <w:rPr>
          <w:sz w:val="18"/>
          <w:szCs w:val="21"/>
          <w:lang w:val="pl-PL"/>
        </w:rPr>
      </w:pPr>
      <w:r>
        <w:rPr>
          <w:noProof/>
          <w:sz w:val="18"/>
          <w:szCs w:val="21"/>
          <w:lang w:val="pl-PL"/>
        </w:rPr>
        <w:pict w14:anchorId="2570385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B3A6AF7" w14:textId="25612039" w:rsidR="00AF53A2" w:rsidRPr="00CD726C" w:rsidRDefault="00AF53A2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Rozdział 5. Wyniki, analiza błędów i dyskusja</w:t>
      </w:r>
    </w:p>
    <w:p w14:paraId="6B265F1E" w14:textId="262D88E8" w:rsidR="00AF53A2" w:rsidRPr="00CD726C" w:rsidRDefault="00AF53A2" w:rsidP="00AF53A2">
      <w:pPr>
        <w:ind w:left="227" w:hanging="227"/>
        <w:rPr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5.1. Charakterystyka próby i </w:t>
      </w:r>
      <w:r w:rsidR="006A2FE8" w:rsidRPr="00CD726C">
        <w:rPr>
          <w:b/>
          <w:bCs/>
          <w:sz w:val="18"/>
          <w:szCs w:val="21"/>
          <w:lang w:val="pl-PL"/>
        </w:rPr>
        <w:t>rozkład klas</w:t>
      </w:r>
    </w:p>
    <w:p w14:paraId="3A1BF67D" w14:textId="703F8FB4" w:rsidR="00AF53A2" w:rsidRPr="00CD726C" w:rsidRDefault="00AF53A2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 xml:space="preserve">5.2. Wyniki modeli </w:t>
      </w:r>
      <w:r w:rsidR="0017413E" w:rsidRPr="00CD726C">
        <w:rPr>
          <w:b/>
          <w:bCs/>
          <w:sz w:val="18"/>
          <w:szCs w:val="21"/>
          <w:lang w:val="pl-PL"/>
        </w:rPr>
        <w:t>klasycznych i kwantowych</w:t>
      </w:r>
    </w:p>
    <w:p w14:paraId="3FAF26DB" w14:textId="3D24FDB4" w:rsidR="006A2FE8" w:rsidRPr="00CD726C" w:rsidRDefault="006A2FE8" w:rsidP="00AF53A2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5.3. Wpływ selekcji cech, liczby zmiennych i definicji etykiety na wyniki</w:t>
      </w:r>
    </w:p>
    <w:p w14:paraId="59E2A096" w14:textId="52BD83A3" w:rsidR="00AF53A2" w:rsidRPr="00CD726C" w:rsidRDefault="00AF53A2" w:rsidP="00CD726C">
      <w:pPr>
        <w:ind w:left="227" w:hanging="227"/>
        <w:rPr>
          <w:b/>
          <w:bCs/>
          <w:sz w:val="18"/>
          <w:szCs w:val="21"/>
          <w:lang w:val="pl-PL"/>
        </w:rPr>
      </w:pPr>
      <w:r w:rsidRPr="00CD726C">
        <w:rPr>
          <w:b/>
          <w:bCs/>
          <w:sz w:val="18"/>
          <w:szCs w:val="21"/>
          <w:lang w:val="pl-PL"/>
        </w:rPr>
        <w:t>5.</w:t>
      </w:r>
      <w:r w:rsidR="006A2FE8" w:rsidRPr="00CD726C">
        <w:rPr>
          <w:b/>
          <w:bCs/>
          <w:sz w:val="18"/>
          <w:szCs w:val="21"/>
          <w:lang w:val="pl-PL"/>
        </w:rPr>
        <w:t>4</w:t>
      </w:r>
      <w:r w:rsidRPr="00CD726C">
        <w:rPr>
          <w:b/>
          <w:bCs/>
          <w:sz w:val="18"/>
          <w:szCs w:val="21"/>
          <w:lang w:val="pl-PL"/>
        </w:rPr>
        <w:t>. Analiza błędów, ograniczenia badania i interpretacja wyników</w:t>
      </w:r>
    </w:p>
    <w:p w14:paraId="0FDB6939" w14:textId="11739466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Zakończenie</w:t>
      </w:r>
    </w:p>
    <w:p w14:paraId="483E784B" w14:textId="2F79576E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Bibliografia</w:t>
      </w:r>
    </w:p>
    <w:p w14:paraId="26CE0859" w14:textId="179FC1DD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Spis tabel</w:t>
      </w:r>
    </w:p>
    <w:p w14:paraId="419B71C7" w14:textId="703992B7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Spis wykresów</w:t>
      </w:r>
    </w:p>
    <w:p w14:paraId="03A29759" w14:textId="11D0C8F3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Spis rysunków</w:t>
      </w:r>
    </w:p>
    <w:p w14:paraId="798CA29A" w14:textId="70573A80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Załączniki</w:t>
      </w:r>
    </w:p>
    <w:p w14:paraId="7A2E0BB3" w14:textId="71410E14" w:rsidR="0017413E" w:rsidRPr="00CD726C" w:rsidRDefault="0017413E" w:rsidP="0017413E">
      <w:pPr>
        <w:ind w:left="227" w:hanging="227"/>
        <w:rPr>
          <w:sz w:val="18"/>
          <w:szCs w:val="21"/>
          <w:lang w:val="pl-PL"/>
        </w:rPr>
      </w:pPr>
      <w:r w:rsidRPr="00CD726C">
        <w:rPr>
          <w:sz w:val="18"/>
          <w:szCs w:val="21"/>
          <w:lang w:val="pl-PL"/>
        </w:rPr>
        <w:t>Załączniki będą zawierały prezentację</w:t>
      </w:r>
      <w:r w:rsidR="00263DC4" w:rsidRPr="00CD726C">
        <w:rPr>
          <w:sz w:val="18"/>
          <w:szCs w:val="21"/>
          <w:lang w:val="pl-PL"/>
        </w:rPr>
        <w:t xml:space="preserve"> dyplomową</w:t>
      </w:r>
      <w:r w:rsidRPr="00CD726C">
        <w:rPr>
          <w:sz w:val="18"/>
          <w:szCs w:val="21"/>
          <w:lang w:val="pl-PL"/>
        </w:rPr>
        <w:t xml:space="preserve">, </w:t>
      </w:r>
      <w:r w:rsidR="00263DC4" w:rsidRPr="00CD726C">
        <w:rPr>
          <w:sz w:val="18"/>
          <w:szCs w:val="21"/>
          <w:lang w:val="pl-PL"/>
        </w:rPr>
        <w:t>notebook, kody, użyte dane i inne istotne informacje</w:t>
      </w:r>
    </w:p>
    <w:p w14:paraId="749B14E0" w14:textId="28751ECA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  <w:r w:rsidRPr="00CD726C">
        <w:rPr>
          <w:rFonts w:ascii="Times New Roman" w:eastAsia="Times New Roman" w:hAnsi="Times New Roman"/>
          <w:b/>
          <w:sz w:val="24"/>
          <w:lang w:val="pl-PL"/>
        </w:rPr>
        <w:t>Streszczenie</w:t>
      </w:r>
    </w:p>
    <w:p w14:paraId="1EC7B769" w14:textId="6FB461A3" w:rsidR="00F65920" w:rsidRPr="00CD726C" w:rsidRDefault="00F65920" w:rsidP="006A2FE8">
      <w:pPr>
        <w:spacing w:after="200" w:line="276" w:lineRule="auto"/>
        <w:rPr>
          <w:rFonts w:ascii="Times New Roman" w:eastAsia="Times New Roman" w:hAnsi="Times New Roman"/>
          <w:b/>
          <w:sz w:val="24"/>
          <w:lang w:val="pl-PL"/>
        </w:rPr>
      </w:pPr>
    </w:p>
    <w:sectPr w:rsidR="00F65920" w:rsidRPr="00CD726C" w:rsidSect="00AF53A2">
      <w:headerReference w:type="default" r:id="rId8"/>
      <w:footerReference w:type="default" r:id="rId9"/>
      <w:pgSz w:w="16840" w:h="2382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0112C" w14:textId="77777777" w:rsidR="001C11D4" w:rsidRDefault="001C11D4">
      <w:pPr>
        <w:spacing w:after="0" w:line="240" w:lineRule="auto"/>
      </w:pPr>
      <w:r>
        <w:separator/>
      </w:r>
    </w:p>
  </w:endnote>
  <w:endnote w:type="continuationSeparator" w:id="0">
    <w:p w14:paraId="0AB47708" w14:textId="77777777" w:rsidR="001C11D4" w:rsidRDefault="001C11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6BFC7E" w14:textId="77777777" w:rsidR="0015731F" w:rsidRDefault="00000000">
    <w:pPr>
      <w:pStyle w:val="Footer"/>
      <w:jc w:val="center"/>
    </w:pPr>
    <w:r>
      <w:t xml:space="preserve">Strona </w:t>
    </w:r>
    <w:r>
      <w:fldChar w:fldCharType="begin"/>
    </w:r>
    <w:r>
      <w:instrText>PAGE</w:instrText>
    </w:r>
    <w:r>
      <w:fldChar w:fldCharType="separate"/>
    </w:r>
    <w:r w:rsidR="00B71C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8BC660" w14:textId="77777777" w:rsidR="001C11D4" w:rsidRDefault="001C11D4">
      <w:pPr>
        <w:spacing w:after="0" w:line="240" w:lineRule="auto"/>
      </w:pPr>
      <w:r>
        <w:separator/>
      </w:r>
    </w:p>
  </w:footnote>
  <w:footnote w:type="continuationSeparator" w:id="0">
    <w:p w14:paraId="4D01F847" w14:textId="77777777" w:rsidR="001C11D4" w:rsidRDefault="001C11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C4D82" w14:textId="77777777" w:rsidR="0015731F" w:rsidRDefault="00000000">
    <w:pPr>
      <w:pStyle w:val="SmallNote"/>
      <w:jc w:val="right"/>
    </w:pPr>
    <w:r>
      <w:t>Konspekt pracy magisterskiej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138156">
    <w:abstractNumId w:val="8"/>
  </w:num>
  <w:num w:numId="2" w16cid:durableId="1904874166">
    <w:abstractNumId w:val="6"/>
  </w:num>
  <w:num w:numId="3" w16cid:durableId="1920557514">
    <w:abstractNumId w:val="5"/>
  </w:num>
  <w:num w:numId="4" w16cid:durableId="1656378890">
    <w:abstractNumId w:val="4"/>
  </w:num>
  <w:num w:numId="5" w16cid:durableId="760302144">
    <w:abstractNumId w:val="7"/>
  </w:num>
  <w:num w:numId="6" w16cid:durableId="833111893">
    <w:abstractNumId w:val="3"/>
  </w:num>
  <w:num w:numId="7" w16cid:durableId="445346226">
    <w:abstractNumId w:val="2"/>
  </w:num>
  <w:num w:numId="8" w16cid:durableId="1874076166">
    <w:abstractNumId w:val="1"/>
  </w:num>
  <w:num w:numId="9" w16cid:durableId="114801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31F"/>
    <w:rsid w:val="0017413E"/>
    <w:rsid w:val="001C11D4"/>
    <w:rsid w:val="00263DC4"/>
    <w:rsid w:val="0029639D"/>
    <w:rsid w:val="00326F90"/>
    <w:rsid w:val="003F02CF"/>
    <w:rsid w:val="004B4A27"/>
    <w:rsid w:val="006A0533"/>
    <w:rsid w:val="006A2FE8"/>
    <w:rsid w:val="007B1DEA"/>
    <w:rsid w:val="007C521D"/>
    <w:rsid w:val="00AA1D8D"/>
    <w:rsid w:val="00AF53A2"/>
    <w:rsid w:val="00B475BE"/>
    <w:rsid w:val="00B47730"/>
    <w:rsid w:val="00B71C64"/>
    <w:rsid w:val="00CB0664"/>
    <w:rsid w:val="00CD726C"/>
    <w:rsid w:val="00E245C4"/>
    <w:rsid w:val="00F659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02FC96"/>
  <w14:defaultImageDpi w14:val="300"/>
  <w15:docId w15:val="{14D809EF-6414-F642-B684-E2AE33558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4823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eyPoint">
    <w:name w:val="Key Point"/>
    <w:pPr>
      <w:spacing w:before="80" w:after="80"/>
      <w:ind w:left="170"/>
    </w:pPr>
    <w:rPr>
      <w:rFonts w:ascii="Aptos" w:eastAsia="Aptos" w:hAnsi="Aptos"/>
      <w:b/>
      <w:color w:val="1F4E79"/>
      <w:sz w:val="21"/>
    </w:rPr>
  </w:style>
  <w:style w:type="paragraph" w:customStyle="1" w:styleId="SmallNote">
    <w:name w:val="Small Note"/>
    <w:rPr>
      <w:rFonts w:ascii="Aptos" w:eastAsia="Aptos" w:hAnsi="Aptos"/>
      <w:i/>
      <w:color w:val="595959"/>
      <w:sz w:val="18"/>
    </w:rPr>
  </w:style>
  <w:style w:type="paragraph" w:customStyle="1" w:styleId="SGHTocLevel1">
    <w:name w:val="SGH Toc Level 1"/>
    <w:rsid w:val="006A2FE8"/>
    <w:pPr>
      <w:spacing w:before="200" w:after="80"/>
    </w:pPr>
    <w:rPr>
      <w:rFonts w:ascii="Times New Roman" w:eastAsia="Times New Roman" w:hAnsi="Times New Roman"/>
      <w:b/>
      <w:sz w:val="24"/>
    </w:rPr>
  </w:style>
  <w:style w:type="paragraph" w:customStyle="1" w:styleId="SGHTocLevel2">
    <w:name w:val="SGH Toc Level 2"/>
    <w:rsid w:val="006A2FE8"/>
    <w:pPr>
      <w:spacing w:after="40"/>
      <w:ind w:left="340"/>
    </w:pPr>
    <w:rPr>
      <w:rFonts w:ascii="Times New Roman" w:eastAsia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1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1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58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6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1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9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94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8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1215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Oskar Stachowski</cp:lastModifiedBy>
  <cp:revision>7</cp:revision>
  <dcterms:created xsi:type="dcterms:W3CDTF">2013-12-23T23:15:00Z</dcterms:created>
  <dcterms:modified xsi:type="dcterms:W3CDTF">2026-05-19T11:11:00Z</dcterms:modified>
  <cp:category/>
</cp:coreProperties>
</file>