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KARTA TEMATU — LEGACY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LEGACY_SUPERSEDED_PLANNING_SOURCE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 plik jest wskaźnikiem zachowanym wyłącznie dla zgodności ścieżki z historycznymi allowlistami audytu v1.0.0–v1.0.5.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Pełna, niezmieniona historyczna Karta Tematu została zarchiwizowana jako: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docs/legacy/01 Karta Tematu QNN LEGACY.docx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SHA-256 zarchiwizowanego oryginału: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92f96cc26225699b2490922d7e5802e4b846395db7ceab0e666613743d25e210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Historyczna karta nie jest bieżącą specyfikacją metodologii ani kontraktem kompletności pracy. Jej rozbieżności względem wykonanego eksperymentu nie mogą być klasyfikowane jako aktualne blockery.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Bieżący zakres, metodologia i wyniki są określone przez README.md, docs/10_current_experiment_status.md, zamrożone specyfikacje targetu/pipeline/model stage, docs/12_10_primary_thesis_reporting_v1_0_0.md oraz docs/15_author_work_handoff_v1_0_0.md.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Ocena zamknięcia historycznego planu oraz reguła dla przyszłych audytów znajdują się w docs/legacy/README.md.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