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Tuberous Sclerosis Complex</w:t>
      </w:r>
    </w:p>
    <w:p>
      <w:r>
        <w:t>Genetics</w:t>
      </w:r>
    </w:p>
    <w:p>
      <w:r>
        <w:t>-Genes: TSC1 (Hamartin, 9q34; 26% of cases), TSC2 (Tuberin; 16p13; 69% of cases)</w:t>
      </w:r>
    </w:p>
    <w:p>
      <w:r>
        <w:t>-AD (2/3 de novo)</w:t>
      </w:r>
    </w:p>
    <w:p>
      <w:r>
        <w:t>Clinical findings/Dysmorphic features</w:t>
      </w:r>
    </w:p>
    <w:p>
      <w:r>
        <w:t xml:space="preserve">-Skin: hypomelanotic macules, confetti skin lesions, facial angiofibromas, shagreen patches (rough, elevated), fibrous cephalic plaques, ungual fibromas (under toenails) </w:t>
      </w:r>
    </w:p>
    <w:p>
      <w:r>
        <w:t>-Brain: cortical tubers, subependymal nodules, cortical dysplasias, subependymal giant cell astrocytomas, seizures, ID/DD, psychiatric illness</w:t>
      </w:r>
    </w:p>
    <w:p>
      <w:r>
        <w:t>-Kidney: angiomyolipomas, cysts, renal cell carcinomas</w:t>
      </w:r>
    </w:p>
    <w:p>
      <w:r>
        <w:t>-Heart: rhabdomyomas, arrhythmias</w:t>
      </w:r>
    </w:p>
    <w:p>
      <w:r>
        <w:t>-Lungs: lymphangioleiomyomatosis, multifocal micronodular pneumonocyte hyperplasia</w:t>
      </w:r>
    </w:p>
    <w:p>
      <w:r>
        <w:t>-CNS tumors: leading cause of morbidity/mortality; renal disease: 2nd</w:t>
      </w:r>
    </w:p>
    <w:p>
      <w:r>
        <w:t>Etiology</w:t>
      </w:r>
    </w:p>
    <w:p>
      <w:r>
        <w:t>-Incidence may be as high as 1:5,800 live births</w:t>
      </w:r>
    </w:p>
    <w:p>
      <w:r>
        <w:t>Pathogenesis</w:t>
      </w:r>
    </w:p>
    <w:p>
      <w:r>
        <w:t>-Hamartin and tuberin form heterodimers --&gt; regulate cell growth and proliferation; key regulators of AKT/mTOR signaling pathway; participate in several other signaling pathways (MAPK, AMPK, b-catenin, calmodulin, CDK, autophagy, cell cycle pathways)</w:t>
      </w:r>
    </w:p>
    <w:p>
      <w:r>
        <w:t>-Most pathogenic variants are LoF --&gt; uncontrolled cell growth and cell proliferation --&gt; formation of hamartomas</w:t>
      </w:r>
    </w:p>
    <w:p>
      <w:r>
        <w:t>Genetic testing/diagnosis</w:t>
      </w:r>
    </w:p>
    <w:p>
      <w:r>
        <w:t>-Sequence analysis and gene-targeted del/dup of TSC1 and TSC2</w:t>
      </w:r>
    </w:p>
    <w:p>
      <w:r>
        <w:t>-TSC1 sequencing (10% familial, 15% sporadic) and TSC2 sequencing (14% familial and 53% sporadic); InDel: ~1%</w:t>
      </w:r>
    </w:p>
    <w:p>
      <w:r>
        <w:t>-Somatic mosaicism for pathogenic variant should be considered</w:t>
      </w:r>
    </w:p>
    <w:p>
      <w:r>
        <w:t>Others</w:t>
      </w:r>
    </w:p>
    <w:p>
      <w:r>
        <w:t>-TSC2/PCKD contiguous gene deletion syndrome with features of TSC and PKD --&gt; renal cysts!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