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Von Hippel-Lindau Syndrome</w:t>
      </w:r>
    </w:p>
    <w:p>
      <w:r>
        <w:t>Genetics</w:t>
      </w:r>
    </w:p>
    <w:p>
      <w:r>
        <w:t>-Gene: VHL (Von Hippel-Lindau disease tumor suppressor; 3p25)</w:t>
      </w:r>
    </w:p>
    <w:p>
      <w:r>
        <w:t>-AD</w:t>
      </w:r>
    </w:p>
    <w:p>
      <w:r>
        <w:t>Clinical findings/Dysmorphic features</w:t>
      </w:r>
    </w:p>
    <w:p>
      <w:r>
        <w:t>-Hemangioblastomas (CNS tumors, originate from vascular system) of brain, spinal cord, retina:</w:t>
      </w:r>
    </w:p>
    <w:p>
      <w:r>
        <w:t>--&gt;cerebellar: associated with headache, vomiting, gait disturbances, ataxia</w:t>
      </w:r>
    </w:p>
    <w:p>
      <w:r>
        <w:t>--&gt;spinal: usually present with pain (cord compression may cause sensory/motor loss)</w:t>
      </w:r>
    </w:p>
    <w:p>
      <w:r>
        <w:t>--&gt;retinal: may be the initial manifestation and may cause vision loss</w:t>
      </w:r>
    </w:p>
    <w:p>
      <w:r>
        <w:t>-Renal cysts and clear cell renal cell carcinoma (in 70%, leading cause of death)</w:t>
      </w:r>
    </w:p>
    <w:p>
      <w:r>
        <w:t>-Pheochromocytoma (adrenal glands tumors), pancreatic cysts, neuroendocrine tumors; endolymphatic sac tumors (can cause HL); epididymal and broad ligament cysts</w:t>
      </w:r>
    </w:p>
    <w:p>
      <w:r>
        <w:t>Etiology</w:t>
      </w:r>
    </w:p>
    <w:p>
      <w:r>
        <w:t xml:space="preserve">-Incidence approx. 1 in 36,000 births; de novo mutation rate: 4.4x10-6 gametes per generation </w:t>
      </w:r>
    </w:p>
    <w:p>
      <w:r>
        <w:t>Pathogenesis</w:t>
      </w:r>
    </w:p>
    <w:p>
      <w:r>
        <w:t>-pVHL is tumor suppressor --&gt; variety of functions including transcriptional regulation, post-transcriptional gene expression, apoptosis, extracellular matrix formation, ubiquitinylation</w:t>
      </w:r>
    </w:p>
    <w:p>
      <w:r>
        <w:t>-Regulation of hypoxia-inducible genes through targeted ubiquitinylation and degradation of HIF1α --&gt; disruption of VHL results in renal cell carcinoma, hemangioblastoma, and other highly vascularized tumors</w:t>
      </w:r>
    </w:p>
    <w:p>
      <w:r>
        <w:t>Genetic testing/diagnosis</w:t>
      </w:r>
    </w:p>
    <w:p>
      <w:r>
        <w:t>-Sequence analysis of the VHL coding region, intron 1, and flanking sequences</w:t>
      </w:r>
    </w:p>
    <w:p>
      <w:r>
        <w:t>-VHL sequencing: 89%; Del/Dup: 11%; 35% of patients with VHL have missense mutations!</w:t>
      </w:r>
    </w:p>
    <w:p>
      <w:r>
        <w:t>Others</w:t>
      </w:r>
    </w:p>
    <w:p>
      <w:r>
        <w:t>-Arginine codon 167 is considered a mutational hot spot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