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Ataxia with Oculomotor Apraxia Type 1 and Type 2</w:t>
      </w:r>
    </w:p>
    <w:p>
      <w:r>
        <w:t>Genetics</w:t>
      </w:r>
    </w:p>
    <w:p>
      <w:r>
        <w:t xml:space="preserve">-Gene: APTX (AOA1; Aprataxin; 9p13.3), SETX (AOA2; Probable Helicase Senataxin; 9q34) </w:t>
      </w:r>
    </w:p>
    <w:p>
      <w:r>
        <w:t>-AR</w:t>
      </w:r>
    </w:p>
    <w:p>
      <w:r>
        <w:t>Clinical findings/Dysmorphic features</w:t>
      </w:r>
    </w:p>
    <w:p>
      <w:r>
        <w:t>-Childhood onset: slowly progressive cerebellar ataxia --&gt; oculomotor apraxia (defect of controlled, voluntary, purposeful eye movement); severe primary motor peripheral axonal motor neuropathy</w:t>
      </w:r>
    </w:p>
    <w:p>
      <w:r>
        <w:t>-First manifestation: progressive gait imbalance (mean age of onset: 4.3 yrs) --&gt; dysarthria (slurred or slow speech) --&gt; upper-limb dysmetria with mild intention tremor</w:t>
      </w:r>
    </w:p>
    <w:p>
      <w:r>
        <w:t>-Oculomotor apraxia: few years after onset of ataxia, progresses to external ophthalmoplegia (paralysis of the muscles surrounding the eye)</w:t>
      </w:r>
    </w:p>
    <w:p>
      <w:r>
        <w:t>-All affected individuals: areflexia followed by a peripheral neuropathy and quadriplegia (paralysis --&gt; partial or total loss of use of all four limbs and torso) with loss of ambulation</w:t>
      </w:r>
    </w:p>
    <w:p>
      <w:r>
        <w:t>-Intellect remains normal in some individuals</w:t>
      </w:r>
    </w:p>
    <w:p>
      <w:r>
        <w:t>Etiology</w:t>
      </w:r>
    </w:p>
    <w:p>
      <w:r>
        <w:t xml:space="preserve">-0.5 in 100,000 for AOA1 </w:t>
      </w:r>
    </w:p>
    <w:p>
      <w:r>
        <w:t>Pathogenesis</w:t>
      </w:r>
    </w:p>
    <w:p>
      <w:r>
        <w:t>-Aprataxin plays role in DNA-single-strand break repair and double-strand break repair --&gt; enhanced sensitivity to agents that cause DNA breaks</w:t>
      </w:r>
    </w:p>
    <w:p>
      <w:r>
        <w:t>Genetic testing/diagnosis</w:t>
      </w:r>
    </w:p>
    <w:p>
      <w:r>
        <w:t>-Sequencing APTX (increased incidence in Portugal and Japan) and SETX</w:t>
      </w:r>
    </w:p>
    <w:p>
      <w:r>
        <w:t>-Mutation detection rate unknown</w:t>
      </w:r>
    </w:p>
    <w:p>
      <w:r>
        <w:t>Others</w:t>
      </w:r>
    </w:p>
    <w:p>
      <w:r>
        <w:t>-AOA2: onset 3-30 years with cerebellar atrophy, axonal sensorimotor neuropathy, oculomotor apraxia, elevated serum concentration of 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