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Cystic Fibrosis and Congenital Absence of the Vas Deferens</w:t>
      </w:r>
    </w:p>
    <w:p>
      <w:r>
        <w:t>Genetics</w:t>
      </w:r>
    </w:p>
    <w:p>
      <w:r>
        <w:t>-Gene: CFTR (cystic fibrosis transmembrane conductance regulator; 7q31.2)</w:t>
      </w:r>
    </w:p>
    <w:p>
      <w:r>
        <w:t>-AR</w:t>
      </w:r>
    </w:p>
    <w:p>
      <w:r>
        <w:t>Clinical findings/Dysmorphic features</w:t>
      </w:r>
    </w:p>
    <w:p>
      <w:r>
        <w:t xml:space="preserve">-CF: multisystem disease affecting epithelia: respiratory tract, exocrine pancreas, intestine, hepatobiliary system, exocrine sweat glands </w:t>
      </w:r>
    </w:p>
    <w:p>
      <w:r>
        <w:t>-Progressive obstructive lung disease with bronchiectasis; pulmonary disease (Staphylococcus aureus and Pseudomonas aeruginosa)</w:t>
      </w:r>
    </w:p>
    <w:p>
      <w:r>
        <w:t>-Pancreatic insufficiency and malnutrition</w:t>
      </w:r>
    </w:p>
    <w:p>
      <w:r>
        <w:t>-Recurrent sinusitis and bronchitis</w:t>
      </w:r>
    </w:p>
    <w:p>
      <w:r>
        <w:t>-Male infertility: Congenital Absence of the Vas Deferens (CAVD); &gt; 95% of males are infertile</w:t>
      </w:r>
    </w:p>
    <w:p>
      <w:r>
        <w:t>-Pulmonary disease is major cause of morbidity and mortality</w:t>
      </w:r>
    </w:p>
    <w:p>
      <w:r>
        <w:t>-Meconium ileus occurs at birth in 15%-20% of newborns with CF</w:t>
      </w:r>
    </w:p>
    <w:p>
      <w:r>
        <w:t>Etiology</w:t>
      </w:r>
    </w:p>
    <w:p>
      <w:r>
        <w:t xml:space="preserve">-Most common life-limiting AR disorder in individuals of northern European background; incidence of CF is 1:3,200 live births in this population; ~30,000 affected persons live in the US </w:t>
      </w:r>
    </w:p>
    <w:p>
      <w:r>
        <w:t>-Carrier frequencies: AJ 1:29; NE background 1:28; African American 1:61; Asian American 1:118</w:t>
      </w:r>
    </w:p>
    <w:p>
      <w:r>
        <w:t>Pathogenesis</w:t>
      </w:r>
    </w:p>
    <w:p>
      <w:r>
        <w:t>-CFTR is cell membrane chloride channel --&gt; 4 mutation classes: I. reduced/absent synthesis, II. block in protein processing, III. block in regulation of chloride channel, IV. altered conductance of chloride channel</w:t>
      </w:r>
    </w:p>
    <w:p>
      <w:r>
        <w:t>Genetic testing/diagnosis</w:t>
      </w:r>
    </w:p>
    <w:p>
      <w:r>
        <w:t xml:space="preserve">-Diagnosis of CF established in </w:t>
      </w:r>
    </w:p>
    <w:p>
      <w:r>
        <w:t>1) Proband with ≥ characteristic phenotypic features + evidence of defective CFTR function (2 elevated sweat chloride values/biallelic CFTR variants/transepithelial nasal potential difference)</w:t>
      </w:r>
    </w:p>
    <w:p>
      <w:r>
        <w:t>2) Infant with elevated trypsinogen on NBS + biallelic CFTR variants or elevated sweat chloride</w:t>
      </w:r>
    </w:p>
    <w:p>
      <w:r>
        <w:t>3) CAVD in male with azoospermia + absence of vas deferens on palpation or biallelic CAVD-causing CFTR variants</w:t>
      </w:r>
    </w:p>
    <w:p>
      <w:r>
        <w:t xml:space="preserve">-Targeted analysis can be performed first: panel of 23 pathogenic variants </w:t>
      </w:r>
    </w:p>
    <w:p>
      <w:r>
        <w:t>--&gt; Detection rates: 97% in Ashkenazi Jewish, 88.3% in non-Hispanic whites, 69% in African Americans, 57% in Hispanic Americans</w:t>
      </w:r>
    </w:p>
    <w:p>
      <w:r>
        <w:t>-Sequencing and del/dup of CFTR if only one or no pathogenic variant is found</w:t>
      </w:r>
    </w:p>
    <w:p>
      <w:r>
        <w:t>Others</w:t>
      </w:r>
    </w:p>
    <w:p>
      <w:r>
        <w:t>-Poly T tract in intron 8 is associated CFTR-related disorders --&gt; 7T/9T are polymorphic variants; 5T (5% of people) is variable penetrant variant --&gt; 90% lacks exon 9</w:t>
      </w:r>
    </w:p>
    <w:p>
      <w:r>
        <w:t>-Poly T testing as reflux if R117H is detected (not primary test, indication is CF and not CAVD)</w:t>
      </w:r>
    </w:p>
    <w:p>
      <w:r>
        <w:t>-TG tract lies just 5' of the poly T--&gt; longer TG tract (12 or 13) in conjunction with 5T has strongest adverse effect on proper splicing</w:t>
      </w:r>
    </w:p>
    <w:p>
      <w:r>
        <w:t>-Kalydeco (Ivacavftor): approved by FDA in 2012 for G551D for kids &gt;6 years; 37 mutations approved July 2017; now approved for patients &gt;2 years --&gt; helps defective CFTR to function (potentiator, opens channel; Phe508del2 not enough CFTR at membrane for Kalydeco to work)</w:t>
      </w:r>
    </w:p>
    <w:p>
      <w:r>
        <w:t>-Symdeko (Ivacavftor/Tezacaftor or Lumacaftor): FDA approved for patients &gt; 12 years; also for p.Phe508del2 (Tezacaftor helps to get CFTR to membrane; Ivacaftor opens the channel)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