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Alport Syndrome</w:t>
      </w:r>
    </w:p>
    <w:p>
      <w:r>
        <w:t>Genetics</w:t>
      </w:r>
    </w:p>
    <w:p>
      <w:r>
        <w:t>-Gene: COL4A3, COL4A4, or COL4A5 (Collagen alpha-3(IV) chain/ 4(IV) chain/ 5(IV) chain</w:t>
      </w:r>
    </w:p>
    <w:p>
      <w:r>
        <w:t>-AR/AD: COL4A3 and COL4A4; XLR: COL4A5; 2/3 XLAS; 15% ARAS; 20% ADAS</w:t>
      </w:r>
    </w:p>
    <w:p>
      <w:r>
        <w:t>Clinical findings/Dysmorphic features</w:t>
      </w:r>
    </w:p>
    <w:p>
      <w:r>
        <w:t>-Spectrum: progressive renal disease with cochlear and ocular abnormalities (Alport) to isolated hematuria with benign course (thin basement membrane nephropathy)</w:t>
      </w:r>
    </w:p>
    <w:p>
      <w:r>
        <w:t>-Renal disease progresses: microscopic hematuria (blood in urine) (microhematuria; 100% of affected males and &gt; 90% of affected females with XLAS; 100% of males and females with ARAS) to proteinuria, progressive renal insufficiency, end-stage renal disease (ESRD) in all males with XLAS, and in all males/females with ARAS</w:t>
      </w:r>
    </w:p>
    <w:p>
      <w:r>
        <w:t>-Progressive SNHL is usually present by late childhood or early adolescence</w:t>
      </w:r>
    </w:p>
    <w:p>
      <w:r>
        <w:t>-Ocular findings: virtually pathognomonic: anterior lenticonus (localized, cone-shaped deformation of the anterior or posterior lens surface); maculopathy (whitish or yellowish flecks or granulations in the perimacular region); corneal endothelial vesicles (posterior polymorphous dystrophy); recurrent corneal erosion</w:t>
      </w:r>
    </w:p>
    <w:p>
      <w:r>
        <w:t>-In ADAS: ESRD is delayed until later adulthood, SNHL is late in onset, ocular involvement is rare</w:t>
      </w:r>
    </w:p>
    <w:p>
      <w:r>
        <w:t>Etiology</w:t>
      </w:r>
    </w:p>
    <w:p>
      <w:r>
        <w:t xml:space="preserve">-Prevalence estimated at 1:50,000 live births </w:t>
      </w:r>
    </w:p>
    <w:p>
      <w:r>
        <w:t>Pathogenesis</w:t>
      </w:r>
    </w:p>
    <w:p>
      <w:r>
        <w:t>-Type IV Collagen: ubiquitously; major collagen component of basement membranes</w:t>
      </w:r>
    </w:p>
    <w:p>
      <w:r>
        <w:t>-Abnormal secretion of collagen alpha 3,4, 5 chains</w:t>
      </w:r>
    </w:p>
    <w:p>
      <w:r>
        <w:t>Genetic testing/diagnosis</w:t>
      </w:r>
    </w:p>
    <w:p>
      <w:r>
        <w:t>-Multigene panel: COL4A5 (80-85% of AS cases; Seq: 85-90%; Indel: 10-15%)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