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FGFR-Related Craniosynostosis Syndromes </w:t>
      </w:r>
    </w:p>
    <w:p>
      <w:r>
        <w:t>Genetics</w:t>
      </w:r>
    </w:p>
    <w:p>
      <w:r>
        <w:t>-Gene: FGFR1, FGFR2, FGFR3 (Basic fibroblast growth factor receptor 1, 2, and 3)</w:t>
      </w:r>
    </w:p>
    <w:p>
      <w:r>
        <w:t>-AD</w:t>
      </w:r>
    </w:p>
    <w:p>
      <w:r>
        <w:t>Clinical findings/Dysmorphic features</w:t>
      </w:r>
    </w:p>
    <w:p>
      <w:r>
        <w:t>-Premature fusion of one or several sutures of the skull</w:t>
      </w:r>
    </w:p>
    <w:p>
      <w:r>
        <w:t>-Comprises 8 syndromes: 1) Pfeiffer syndrome; 2) Apert syndrome; 3) Crouzon syndrome; 4) Beare-Stevenson syndrome; 5) FGFR2-related isolated coronal synostosis; 6) Jackson-Weiss syndrome; 7) Crouzon syndrome with acanthosis nigricans; 8) Muenke syndrome</w:t>
      </w:r>
    </w:p>
    <w:p>
      <w:r>
        <w:t>-Muenke syndrome: unilateral coronal synostosis or megalencephaly without craniosynostosis</w:t>
      </w:r>
    </w:p>
    <w:p>
      <w:r>
        <w:t>-FGFR2-related isolated coronal synostosis: uni- or bicoronal craniosynostosis only</w:t>
      </w:r>
    </w:p>
    <w:p>
      <w:r>
        <w:t>-The other 6: bicoronal craniosynostosis or cloverleaf skull, distinctive facial features, variable hand and foot findings</w:t>
      </w:r>
    </w:p>
    <w:p>
      <w:r>
        <w:t>1) Pfeiffer: DD/ID; extreme proptosis; cloverleaf skull; broad and medially deviated thumbs and great toes (towards each other); ankylosis of elbows; knees; brachydactyly</w:t>
      </w:r>
    </w:p>
    <w:p>
      <w:r>
        <w:t>2) Apert: varying degrees of DD/ID (50%; related to timing of craniofacial surgery); turribrachycephaly (high, prominent forehead); midface hypoplasia; soft tissue and bony ("mitten glove") syndactyly of fingers and toes; fused cervical vertebrae (68%)</w:t>
      </w:r>
    </w:p>
    <w:p>
      <w:r>
        <w:t>3) Crouzon: significant proptosis; external strabismus (one eye looks outwards); mandibular prognathism; normal ID and normal extremities; progressive hydrocephalus (30%)</w:t>
      </w:r>
    </w:p>
    <w:p>
      <w:r>
        <w:t>4) Beare-Stevenson: ID; midface hypoplasia; abnormal ears; widespread cutis gyrata and AN; skin tags; bifid scrotum; normal extremities</w:t>
      </w:r>
    </w:p>
    <w:p>
      <w:r>
        <w:t>5) FGFR2-related isolated coronal synostosis: ID normal; extremities normal</w:t>
      </w:r>
    </w:p>
    <w:p>
      <w:r>
        <w:t>6) Jackson-Weiss: normal ID; mandibular prognathism; broad and medially deviated great toes; normal hands</w:t>
      </w:r>
    </w:p>
    <w:p>
      <w:r>
        <w:t>7) Crouzon with acanthosis nigricans: 5% of individuals with Crouzon have AN (pigmentary changes in the skin fold regions)</w:t>
      </w:r>
    </w:p>
    <w:p>
      <w:r>
        <w:t>8) Muenke: some with pathogenic variant have no clinically apparent abnormalities; normal to mild ID; uni- or bilateral coronal craniosynostosis, or only megalencephaly; midface hypoplasia; ocular hypertelorism; carpal-tarsal fusion diagnostic if present; brachydactyly; bilateral, symmetric, low- to mid-frequency SNHL</w:t>
      </w:r>
    </w:p>
    <w:p>
      <w:r>
        <w:t>Etiology</w:t>
      </w:r>
    </w:p>
    <w:p>
      <w:r>
        <w:t>-Prevalence all together: 1 in 2,100 to 1 in 3,000 at birth</w:t>
      </w:r>
    </w:p>
    <w:p>
      <w:r>
        <w:t>Pathogenesis</w:t>
      </w:r>
    </w:p>
    <w:p>
      <w:r>
        <w:t>-Two common Apert muts (98% of syndrome, FGFR2, p.Pro253Arg and p.Ser252Trp) are at same location as FGFR1 mut in Pfeiffer and the FGFR3 mut in Muenke: linker region between Ig-like loops II and III --&gt; area critical in ligand binding; replacement of Pro for a bulkier Arg may alter the orientation of IgII and IgIII loops</w:t>
      </w:r>
    </w:p>
    <w:p>
      <w:r>
        <w:t>-Both variants augment receptor binding affinity --&gt; Gain-of-Function</w:t>
      </w:r>
    </w:p>
    <w:p>
      <w:r>
        <w:t>Genetic testing/diagnosis</w:t>
      </w:r>
    </w:p>
    <w:p>
      <w:r>
        <w:t>-Pfeiffer syndrome (5% FGFR1 - p.Pro252Arg; 95% FGFR2 – 80% in exon 8 and 10)</w:t>
      </w:r>
    </w:p>
    <w:p>
      <w:r>
        <w:t xml:space="preserve">-Apert syndrome: targeted analysis of FGFR2 for p.Ser252Trp and p.Pro253Arg --&gt; sequencing of FGFR2 --&gt; partial-gene insertions/deletions </w:t>
      </w:r>
    </w:p>
    <w:p>
      <w:r>
        <w:t>-Crouzon syndrome: FGFR2 – 80% in exon 8 and 10</w:t>
      </w:r>
    </w:p>
    <w:p>
      <w:r>
        <w:t>-Crouzon syndrome with AN: usually caused by FGFR3 p.Ala391Glu</w:t>
      </w:r>
    </w:p>
    <w:p>
      <w:r>
        <w:t>-Muenke syndrome: 100% p.Pro250Arg in FGFR3</w:t>
      </w:r>
    </w:p>
    <w:p>
      <w:r>
        <w:t>-FGFR2-related isolated coronal synostosis: combination of uni- or bicoronal craniosynostosis and identification of FGFR2 pathogenic variant</w:t>
      </w:r>
    </w:p>
    <w:p>
      <w:r>
        <w:t>Others</w:t>
      </w:r>
    </w:p>
    <w:p>
      <w:r>
        <w:t>-Saethre-Chotzen Syndrome: TWIST1, big toes pointing away from each other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