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Hereditary Multiple Osteochondromas</w:t>
      </w:r>
    </w:p>
    <w:p>
      <w:r>
        <w:t>Genetics</w:t>
      </w:r>
    </w:p>
    <w:p>
      <w:r>
        <w:t>-Gene: EXT1, EXT2 (Exostosin-1, Exostosin-2)</w:t>
      </w:r>
    </w:p>
    <w:p>
      <w:r>
        <w:t>-AD</w:t>
      </w:r>
    </w:p>
    <w:p>
      <w:r>
        <w:t>Clinical findings/Dysmorphic features</w:t>
      </w:r>
    </w:p>
    <w:p>
      <w:r>
        <w:t>-Growths of multiple osteochondromas (benign cartilage-capped bone tumors that grow outward from the metaphyses of long bones)</w:t>
      </w:r>
    </w:p>
    <w:p>
      <w:r>
        <w:t>-Osteochondromas associated with reduction in skeletal growth, bony deformity, restricted joint motion, shortened stature, premature osteoarthrosis, compression of peripheral nerves</w:t>
      </w:r>
    </w:p>
    <w:p>
      <w:r>
        <w:t>-Median age of diagnosis is 3 yrs; nearly all affected individuals are diagnosed by age 12 years</w:t>
      </w:r>
    </w:p>
    <w:p>
      <w:r>
        <w:t>-Low risk for malignant degeneration to osteochondrosarcoma (lifetime risk (~1%))</w:t>
      </w:r>
    </w:p>
    <w:p>
      <w:r>
        <w:t>Etiology</w:t>
      </w:r>
    </w:p>
    <w:p>
      <w:r>
        <w:t>-1 in 50,000 in DC</w:t>
      </w:r>
    </w:p>
    <w:p>
      <w:r>
        <w:t>Pathogenesis</w:t>
      </w:r>
    </w:p>
    <w:p>
      <w:r>
        <w:t>-EXT1/2 encode glycosyltransferases; mutations lead to actin accumulation and cytoskeletal abnormalities</w:t>
      </w:r>
    </w:p>
    <w:p>
      <w:r>
        <w:t>Genetic testing/diagnosis</w:t>
      </w:r>
    </w:p>
    <w:p>
      <w:r>
        <w:t>-Combination of sequence analysis and InDel of coding regions of EXT1 and EXT2 --&gt; pathogenic variants in 70%-95% of affected individuals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