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Saethre-Chotzen Syndrome</w:t>
      </w:r>
    </w:p>
    <w:p>
      <w:r>
        <w:t>Genetics</w:t>
      </w:r>
    </w:p>
    <w:p>
      <w:r>
        <w:t>-Gene: TWIST1 (Twist-related protein 1, 7p21)</w:t>
      </w:r>
    </w:p>
    <w:p>
      <w:r>
        <w:t>-AD</w:t>
      </w:r>
    </w:p>
    <w:p>
      <w:r>
        <w:t>Clinical findings/Dysmorphic features</w:t>
      </w:r>
    </w:p>
    <w:p>
      <w:r>
        <w:t>-Coronal synostosis; facial asymmetry; ptosis; 2/3 hand syndactyly; mild-mod DD in minority; short; parietal foramina; vertebral fusions; radioulnar synostosis; CP; maxillary hypoplasia; CHD</w:t>
      </w:r>
    </w:p>
    <w:p>
      <w:r>
        <w:t>-Characteristic appearance of the ear (small pinna with a prominent crus)</w:t>
      </w:r>
    </w:p>
    <w:p>
      <w:r>
        <w:t>-Broad or duplicated great toes (eventually pointing away from each other)</w:t>
      </w:r>
    </w:p>
    <w:p>
      <w:r>
        <w:t>Etiology</w:t>
      </w:r>
    </w:p>
    <w:p>
      <w:r>
        <w:t>-Prevalence estimates range from 1:25,000 to 1:50,000</w:t>
      </w:r>
    </w:p>
    <w:p>
      <w:r>
        <w:t>Pathogenesis</w:t>
      </w:r>
    </w:p>
    <w:p>
      <w:r>
        <w:t>-Haploinsufficiency by gene deletion/rapid degradation of abnormal protein/altered subcellular localization --&gt; disinhibition of RUNX2 and enhanced osteogenesis</w:t>
      </w:r>
    </w:p>
    <w:p>
      <w:r>
        <w:t>Genetic testing/diagnosis</w:t>
      </w:r>
    </w:p>
    <w:p>
      <w:r>
        <w:t>-TWIST1 (Seq 72%; InDel 23%)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