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Maple Syrup Urine Disease</w:t>
      </w:r>
    </w:p>
    <w:p>
      <w:r>
        <w:t>Genetics</w:t>
      </w:r>
    </w:p>
    <w:p>
      <w:r>
        <w:t>-Genes: BCKDHA (BCKA decarboxylase (E1) alpha subunit --&gt; MSUD type 1A; 45%); BCKDHB (BCKA decarboxylase (E1) beta subunit; MSUD type 1B; 35%); DBT (dihydrolipoyl transacylase (E2) subunit; MSUD type 2; 20%)</w:t>
      </w:r>
    </w:p>
    <w:p>
      <w:r>
        <w:t>-AR: not digenic --&gt; no individuals are heterozygous for variants in two different genes</w:t>
      </w:r>
    </w:p>
    <w:p>
      <w:r>
        <w:t>Clinical findings/Dysmorphic features</w:t>
      </w:r>
    </w:p>
    <w:p>
      <w:r>
        <w:t>1) Classic:</w:t>
      </w:r>
    </w:p>
    <w:p>
      <w:r>
        <w:t>-12h after birth: untreated neonates with classic MSUD have maple syrup odor in cerumen</w:t>
      </w:r>
    </w:p>
    <w:p>
      <w:r>
        <w:t>-12-24h: elevated plasma concentrations of BCAAs (leucine, isoleucine, valine) + allo-isoleucine + disturbance of plasma amino acid concentration ratios</w:t>
      </w:r>
    </w:p>
    <w:p>
      <w:r>
        <w:t>-2-3 days: ketonuria (fatty acids are moved from triglyceride stores in the body in response to inadequate intake or availability of carbohydrates); irritability; poor feeding</w:t>
      </w:r>
    </w:p>
    <w:p>
      <w:r>
        <w:t xml:space="preserve">-4-5 days: deepening encephalopathy --&gt; lethargy, intermittent apnea, opisthotonus (spasm of the muscles), "fencing" and "bicycling" </w:t>
      </w:r>
    </w:p>
    <w:p>
      <w:r>
        <w:t>-7-10 days: coma and central respiratory failure</w:t>
      </w:r>
    </w:p>
    <w:p>
      <w:r>
        <w:t>2) Intermediate:</w:t>
      </w:r>
    </w:p>
    <w:p>
      <w:r>
        <w:t>-Partial BCKAD deficiency --&gt; manifests intermittently/responds to dietary thiamine therapy</w:t>
      </w:r>
    </w:p>
    <w:p>
      <w:r>
        <w:t>-Experience severe metabolic intoxication and encephalopathy during catabolic stress</w:t>
      </w:r>
    </w:p>
    <w:p>
      <w:r>
        <w:t>Etiology</w:t>
      </w:r>
    </w:p>
    <w:p>
      <w:r>
        <w:t>-Rare in most populations, with incidence estimates of 1:185,000 live births</w:t>
      </w:r>
    </w:p>
    <w:p>
      <w:r>
        <w:t>-Founder variant (c.1312T&gt;A, p.Tyr438Asn) in BCKDHA (E1a) in Mennonites (PA, Kentucky, NY, Indiana, Wisconsin, Michigan, Iowa, Missouri) --&gt; carrier 1:10; incidence 1:380 births</w:t>
      </w:r>
    </w:p>
    <w:p>
      <w:r>
        <w:t>Pathogenesis</w:t>
      </w:r>
    </w:p>
    <w:p>
      <w:r>
        <w:t>-Decreased activity of branched-chain alpha-ketoacid dehydrogenase complex (BCKAD) in mitochondria --&gt; catalyzes oxidative decarboxylation of branched-chain keto acids (2nd enzymatic step in the degradative pathway of BCAAs)</w:t>
      </w:r>
    </w:p>
    <w:p>
      <w:r>
        <w:t>-BCKAD with 4 subunits (E1a, E1b, E2, and E3) --&gt; pathogenic variants in both alleles encoding any subunit --&gt; decreased activity of complex --&gt; accumulation of BCAAs and corresponding branched-chain ketoacids (BCKAs) in tissues and plasma</w:t>
      </w:r>
    </w:p>
    <w:p>
      <w:r>
        <w:t>Genetic testing/diagnosis</w:t>
      </w:r>
    </w:p>
    <w:p>
      <w:r>
        <w:t>-Increased plasma conc. of leucine; isoleucine and valine are also typically elevated; decreased concentrations of other essential and non-essential amino acids --&gt; elevated ratios of leucine to alanine, glutamate, glutamine, tryptophan, methionine, histidine, phenylalanine, tyrosine</w:t>
      </w:r>
    </w:p>
    <w:p>
      <w:r>
        <w:t>-Plasma conc. of allo-isoleucine (&gt;5 µmol/L; distinctive metabolite in all forms of MSUD)</w:t>
      </w:r>
    </w:p>
    <w:p>
      <w:r>
        <w:t>-Urinary excretion of branched-chain alpha-hydroxyacids and BCKAs --&gt; gas chromatography-mass spectrometry or dinitrophenylhydrazine (DNPH) test</w:t>
      </w:r>
    </w:p>
    <w:p>
      <w:r>
        <w:t>-BCKAD enzyme activity in a variety of cells including lymphoblasts (&lt; 3%)</w:t>
      </w:r>
    </w:p>
    <w:p>
      <w:r>
        <w:t>Others</w:t>
      </w:r>
    </w:p>
    <w:p>
      <w:r>
        <w:t>-E3 subunit of BCKAD is shared with pyruvate and alpha-ketoglutarate dehydrogenase complexes --&gt; MSUD type 3: increased urinary excretion of BCKAs and alpha-ketoglutarate + elevated plasma concentrations of lactate, pyruvate, and alanine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