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Fanconi anemia</w:t>
      </w:r>
    </w:p>
    <w:p>
      <w:r>
        <w:t>Genetics</w:t>
      </w:r>
    </w:p>
    <w:p>
      <w:r>
        <w:t>-FANCA, FANCB, FANCC, FANCD2, FANCE, FANCF, FANCG, BRCA2, BRIP1</w:t>
      </w:r>
    </w:p>
    <w:p>
      <w:r>
        <w:t>-AR, AD (RAD51), XLR (FANCB)</w:t>
      </w:r>
    </w:p>
    <w:p>
      <w:r>
        <w:t>Clinical findings/Dysmorphic features</w:t>
      </w:r>
    </w:p>
    <w:p>
      <w:r>
        <w:t>-Physical abnormalities (75%): short stature, abnormal skin pigmentation (40%), skeletal malformations of upper and lower limbs (35%), microcephaly, ophthalmic and GI anomalies</w:t>
      </w:r>
    </w:p>
    <w:p>
      <w:r>
        <w:t>-Progressive bone marrow failure: pancytopenia (typically in the 1st decade, 6-8 years)</w:t>
      </w:r>
    </w:p>
    <w:p>
      <w:r>
        <w:t>-Incidence of acute myeloid leukemia is 13% by age 50 years (500-fold increase)</w:t>
      </w:r>
    </w:p>
    <w:p>
      <w:r>
        <w:t>-Solid tumors (head, neck, skin, gastrointestinal tract, and genitourinary tract) more common</w:t>
      </w:r>
    </w:p>
    <w:p>
      <w:r>
        <w:t>Etiology</w:t>
      </w:r>
    </w:p>
    <w:p>
      <w:r>
        <w:t>-Most common genetic cause of aplastic anemia and one of the most common genetic causes of hematologic malignancy</w:t>
      </w:r>
    </w:p>
    <w:p>
      <w:r>
        <w:t>-Carrier frequency of 1:180 in North Americans</w:t>
      </w:r>
    </w:p>
    <w:p>
      <w:r>
        <w:t>Pathogenesis</w:t>
      </w:r>
    </w:p>
    <w:p>
      <w:r>
        <w:t xml:space="preserve">-Proteins encoded by the FA-related genes work together in pathway called "the FA pathway” </w:t>
      </w:r>
    </w:p>
    <w:p>
      <w:r>
        <w:t>-Regulates cellular resistance to DNA cross-linking agents</w:t>
      </w:r>
    </w:p>
    <w:p>
      <w:r>
        <w:t>Genetic testing/diagnosis</w:t>
      </w:r>
    </w:p>
    <w:p>
      <w:r>
        <w:t>-Increased chr breakage and radial forms of lymphocytes with diepoxybutane and mitomycin C</w:t>
      </w:r>
    </w:p>
    <w:p>
      <w:r>
        <w:t>-Biallelic pathogenic variants in one of 18 genes, known to cause AR FA</w:t>
      </w:r>
    </w:p>
    <w:p>
      <w:r>
        <w:t>-Heterozygous pathogenic variant in RAD51, known to cause AD FA</w:t>
      </w:r>
    </w:p>
    <w:p>
      <w:r>
        <w:t>-Hemizygous pathogenic variant in FANCB, known to cause XLR FA</w:t>
      </w:r>
    </w:p>
    <w:p>
      <w:r>
        <w:t>Others</w:t>
      </w:r>
    </w:p>
    <w:p>
      <w:r>
        <w:t xml:space="preserve">-More common in females (1.2:1) </w:t>
      </w:r>
    </w:p>
    <w:p>
      <w:r>
        <w:t>-Biallelic path variants in BRCA2 associated with early-onset acute leukemia and solid tumors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