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Glycine Encephalopathy (Nonketotic hyperglycinemia)</w:t>
      </w:r>
    </w:p>
    <w:p>
      <w:r>
        <w:t>Genetics</w:t>
      </w:r>
    </w:p>
    <w:p>
      <w:r>
        <w:t>-Genes: GLDC (80%; Glycine Dehydrogenase), AMT (20%; Aminomethyltransferase)</w:t>
      </w:r>
    </w:p>
    <w:p>
      <w:r>
        <w:t>-AR</w:t>
      </w:r>
    </w:p>
    <w:p>
      <w:r>
        <w:t>Clinical findings/Dysmorphic features</w:t>
      </w:r>
    </w:p>
    <w:p>
      <w:r>
        <w:t>-Inborn error of glycine metabolism; defect of glycine cleavage enzyme system (GCS)</w:t>
      </w:r>
    </w:p>
    <w:p>
      <w:r>
        <w:t>-Majority with onset in neonatal period; manifest as progressive lethargy evolving into profound coma and marked hypotonia; 85% have severe NKH and 15% attenuated NKH</w:t>
      </w:r>
    </w:p>
    <w:p>
      <w:r>
        <w:t xml:space="preserve">-Neonatal hypotonia, seizures, apnea and hiccups </w:t>
      </w:r>
    </w:p>
    <w:p>
      <w:r>
        <w:t>Etiology</w:t>
      </w:r>
    </w:p>
    <w:p>
      <w:r>
        <w:t>-1:76,000</w:t>
      </w:r>
    </w:p>
    <w:p>
      <w:r>
        <w:t>Pathogenesis</w:t>
      </w:r>
    </w:p>
    <w:p>
      <w:r>
        <w:t>-Accumulation of large quantities of glycine in all body tissues including brain</w:t>
      </w:r>
    </w:p>
    <w:p>
      <w:r>
        <w:t>-Glycine is major neurotransmitter: activates inhibitory glycine receptors; co-agonist for excitatory glutamatergic NMDA receptors</w:t>
      </w:r>
    </w:p>
    <w:p>
      <w:r>
        <w:t>Genetic testing/diagnosis</w:t>
      </w:r>
    </w:p>
    <w:p>
      <w:r>
        <w:t>-GLDC: Seq 80%, InDel 20%; AMT: Seq &gt;99%</w:t>
      </w:r>
    </w:p>
    <w:p>
      <w:r>
        <w:t>-Elevated isolated glycine in plasma and CSF by quantitative amino acid analysis + abnormal CSF/plasma glycine ratio (nl ≤0.02; ratio &gt; 0.08 is diagnostic)</w:t>
      </w:r>
    </w:p>
    <w:p>
      <w:r>
        <w:t>-Diffusion-weighted imaging: diffusion restriction in the posterior limb of the internal capsule, anterior brain stem, posterior tegmental tracts, cerebellum</w:t>
      </w:r>
    </w:p>
    <w:p>
      <w:r>
        <w:t>-Corpus callosum can be thin and shortened but is not absent</w:t>
      </w:r>
    </w:p>
    <w:p>
      <w:r>
        <w:t>Others</w:t>
      </w:r>
    </w:p>
    <w:p>
      <w:r>
        <w:t>-Nonketotic hyperglycinemia vs ketotic hyperglycinemia (MMA/PA)</w:t>
      </w:r>
    </w:p>
    <w:p>
      <w:r>
        <w:t>-Urine organic acid profile is expected to be normal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