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Glycogen storage disease type I (von Gierke disease)</w:t>
      </w:r>
    </w:p>
    <w:p>
      <w:r>
        <w:t>Genetics</w:t>
      </w:r>
    </w:p>
    <w:p>
      <w:r>
        <w:t>-Genes: G6PC (Glucose-6-phosphatse; GSDIa; 80%; 17q21.31); SLC37A4 (Glucose-6-phosphate exchanger; GSDIb; 20%; 1q23.3)</w:t>
      </w:r>
    </w:p>
    <w:p>
      <w:r>
        <w:t>-AR</w:t>
      </w:r>
    </w:p>
    <w:p>
      <w:r>
        <w:t>Clinical findings/Dysmorphic features</w:t>
      </w:r>
    </w:p>
    <w:p>
      <w:r>
        <w:t>-GSDIa and GSDIb are clinically indistinguishable</w:t>
      </w:r>
    </w:p>
    <w:p>
      <w:r>
        <w:t>-Accumulation of glycogen and fat in liver and kidneys --&gt; hepatomegaly and renomegaly</w:t>
      </w:r>
    </w:p>
    <w:p>
      <w:r>
        <w:t>-Untreated infants present at 3-4mths: hepatomegaly, lactic acidosis, hyperuricemia, hyperlipidemia, hypertriglyceridemia, and/or hypoglycemic seizures</w:t>
      </w:r>
    </w:p>
    <w:p>
      <w:r>
        <w:t>-Children: doll-like faces with fat cheeks, thin extremities, short stature, protuberant abdomen</w:t>
      </w:r>
    </w:p>
    <w:p>
      <w:r>
        <w:t>-Xanthoma (fatty growths develop underneath the skin) and diarrhea may be present</w:t>
      </w:r>
    </w:p>
    <w:p>
      <w:r>
        <w:t>-Impaired platelet function can lead to a bleeding tendency with frequent epistaxis</w:t>
      </w:r>
    </w:p>
    <w:p>
      <w:r>
        <w:t>-Untreated GSDIb: impaired neutrophil and monocyte function, chronic neutropenia, IBD --&gt; recurrent bacterial infections, oral and intestinal mucosal ulcers</w:t>
      </w:r>
    </w:p>
    <w:p>
      <w:r>
        <w:t>-Long-term complications: growth retardation, osteoporosis, delayed puberty, gout, renal disease, pulmonary hypertension, hepatic adenomas with potential for malignant transformation, polycystic ovaries, pancreatitis, changes in brain function</w:t>
      </w:r>
    </w:p>
    <w:p>
      <w:r>
        <w:t>-Normal growth and puberty in treated children; most affected individuals live into adulthood</w:t>
      </w:r>
    </w:p>
    <w:p>
      <w:r>
        <w:t>Etiology</w:t>
      </w:r>
    </w:p>
    <w:p>
      <w:r>
        <w:t>-Incidence of GSDI is 1 in 100,000 individuals</w:t>
      </w:r>
    </w:p>
    <w:p>
      <w:r>
        <w:t>Pathogenesis</w:t>
      </w:r>
    </w:p>
    <w:p>
      <w:r>
        <w:t>-GSDs: abnormalities in enzymes/transporters in glycogen synthesis and degradation</w:t>
      </w:r>
    </w:p>
    <w:p>
      <w:r>
        <w:t>-Glucose is stored as glycogen: glucose is phosphorylated to glucose-6-phosphate --&gt; Glucose-6-phosphate is converted to glucose-1-phosphate --&gt; Glycogen synthase catalyzes formation of α-1,4-linkages --&gt; every 10 glucose, a branching enzyme forms an α-1,6-linkage</w:t>
      </w:r>
    </w:p>
    <w:p>
      <w:r>
        <w:t xml:space="preserve">-lack of G6Pase catalytic activity or glucose-6-phosphate exchanger SLC37A4 activity in liver --&gt; inadequate conversion of glucose-6-phosphate into glucose through normal glycogenolysis and gluconeogenesis pathways causes: </w:t>
      </w:r>
    </w:p>
    <w:p>
      <w:r>
        <w:t>1) severe hypoglycemia</w:t>
      </w:r>
    </w:p>
    <w:p>
      <w:r>
        <w:t>2) high lactate (due to increased glycolysis)</w:t>
      </w:r>
    </w:p>
    <w:p>
      <w:r>
        <w:t xml:space="preserve">3) high uric acid (glucose-6-phosphate is shunted into the pentose phosphate shunt) </w:t>
      </w:r>
    </w:p>
    <w:p>
      <w:r>
        <w:t>4) high triglycerides (increased synthesis of acetyl CoA)</w:t>
      </w:r>
    </w:p>
    <w:p>
      <w:r>
        <w:t>Genetic testing/diagnosis</w:t>
      </w:r>
    </w:p>
    <w:p>
      <w:r>
        <w:t>-Hypoglycemia: fasting blood glucose &lt;60 mg/dL (nl 70-120 mg/dL); lactic acidosis: blood lactate &gt;2.5 mmol/L (nl 0.5-2.2 mmol/L); hyperuricemia: blood uric acid &gt;5.0 mg/dL (nl 2.0-5.0 mg/dL); hyperlipidemia: triglycerides &gt;250 mg/dL (nl 150-200 mg/dL) (hypertriglyceridemia causes the plasma to appear "milky"); cholesterol &gt;200 mg/dL (nl 100-200 mg/dL)</w:t>
      </w:r>
    </w:p>
    <w:p>
      <w:r>
        <w:t>-Diagnosis: Biallelic mut in G6PC (GSDIa)/SLC37A4 (GSDIb) or deficient hepatic enzyme activity</w:t>
      </w:r>
    </w:p>
    <w:p>
      <w:r>
        <w:t>-G6PC and SCL37A4: Seq 95%, InDel: rare; targeted: G6PC, p.Arg83Cys in AJ, p.Gln347X in Amish</w:t>
      </w:r>
    </w:p>
    <w:p>
      <w:r>
        <w:t>Others</w:t>
      </w:r>
    </w:p>
    <w:p>
      <w:r>
        <w:t>-SLC37A4 brings G6P to inner ER membrane where G6Pase enzyme is located</w:t>
      </w:r>
    </w:p>
    <w:p>
      <w:r>
        <w:t>-Symptoms appear around 3/4 months --&gt; sleep through night and do not eat as frequently</w:t>
      </w:r>
    </w:p>
    <w:p>
      <w:r>
        <w:t>-6-month-old boy presents with hepatomegaly, renomegaly, hypoglycemia and lactic acidosis</w:t>
      </w:r>
    </w:p>
    <w:p>
      <w:r>
        <w:t>-G6P expressed only in liver: prior to isolation of gene, prenatal diagnosis was not possible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